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67E" w:rsidRDefault="00A729CC" w:rsidP="00A729CC">
      <w:pPr>
        <w:spacing w:line="360" w:lineRule="auto"/>
        <w:jc w:val="center"/>
        <w:rPr>
          <w:rFonts w:ascii="Arial" w:hAnsi="Arial" w:cs="Arial"/>
          <w:b/>
          <w:bCs/>
          <w:sz w:val="24"/>
          <w:szCs w:val="24"/>
        </w:rPr>
      </w:pPr>
      <w:r>
        <w:rPr>
          <w:rFonts w:ascii="Arial" w:hAnsi="Arial" w:cs="Arial"/>
          <w:b/>
          <w:bCs/>
          <w:sz w:val="24"/>
          <w:szCs w:val="24"/>
        </w:rPr>
        <w:t>ΕΝΩΠΙΟΝ ΤΟΥ ΜΟΝΟΜΕΛΟΥΣ ΔΙΟΙΚΗΤΙΚΟΥ ΠΡΩΤΟΔΙΚΕΙΟΥ ΑΘΗΝΩΝ</w:t>
      </w:r>
    </w:p>
    <w:p w:rsidR="00A729CC" w:rsidRDefault="00A729CC" w:rsidP="00A729CC">
      <w:pPr>
        <w:spacing w:line="360" w:lineRule="auto"/>
        <w:jc w:val="center"/>
        <w:rPr>
          <w:rFonts w:ascii="Arial" w:hAnsi="Arial" w:cs="Arial"/>
          <w:b/>
          <w:bCs/>
          <w:sz w:val="24"/>
          <w:szCs w:val="24"/>
        </w:rPr>
      </w:pPr>
      <w:r>
        <w:rPr>
          <w:rFonts w:ascii="Arial" w:hAnsi="Arial" w:cs="Arial"/>
          <w:b/>
          <w:bCs/>
          <w:sz w:val="24"/>
          <w:szCs w:val="24"/>
        </w:rPr>
        <w:t>ΑΓΩΓΗ</w:t>
      </w:r>
    </w:p>
    <w:p w:rsidR="00A729CC" w:rsidRDefault="00A729CC" w:rsidP="00A729CC">
      <w:pPr>
        <w:spacing w:line="360" w:lineRule="auto"/>
        <w:ind w:firstLine="567"/>
        <w:jc w:val="both"/>
        <w:rPr>
          <w:rFonts w:ascii="Arial" w:hAnsi="Arial" w:cs="Arial"/>
          <w:sz w:val="24"/>
          <w:szCs w:val="24"/>
        </w:rPr>
      </w:pPr>
      <w:r>
        <w:rPr>
          <w:rFonts w:ascii="Arial" w:hAnsi="Arial" w:cs="Arial"/>
          <w:sz w:val="24"/>
          <w:szCs w:val="24"/>
        </w:rPr>
        <w:t>Του/της ………………………………………., Δικηγόρου, κατοίκου ………………….., με Α.Φ.Μ.</w:t>
      </w:r>
      <w:r w:rsidR="00224F3C" w:rsidRPr="00224F3C">
        <w:rPr>
          <w:rFonts w:ascii="Arial" w:hAnsi="Arial" w:cs="Arial"/>
          <w:sz w:val="24"/>
          <w:szCs w:val="24"/>
        </w:rPr>
        <w:t xml:space="preserve"> ………………</w:t>
      </w:r>
      <w:r w:rsidR="00224F3C">
        <w:rPr>
          <w:rFonts w:ascii="Arial" w:hAnsi="Arial" w:cs="Arial"/>
          <w:sz w:val="24"/>
          <w:szCs w:val="24"/>
        </w:rPr>
        <w:t>…</w:t>
      </w:r>
      <w:r>
        <w:rPr>
          <w:rFonts w:ascii="Arial" w:hAnsi="Arial" w:cs="Arial"/>
          <w:sz w:val="24"/>
          <w:szCs w:val="24"/>
        </w:rPr>
        <w:t xml:space="preserve"> Δ.Ο.Υ. ……………….</w:t>
      </w:r>
    </w:p>
    <w:p w:rsidR="00A729CC" w:rsidRDefault="00A729CC" w:rsidP="00A729CC">
      <w:pPr>
        <w:spacing w:line="360" w:lineRule="auto"/>
        <w:jc w:val="center"/>
        <w:rPr>
          <w:rFonts w:ascii="Arial" w:hAnsi="Arial" w:cs="Arial"/>
          <w:b/>
          <w:bCs/>
          <w:sz w:val="24"/>
          <w:szCs w:val="24"/>
        </w:rPr>
      </w:pPr>
      <w:r>
        <w:rPr>
          <w:rFonts w:ascii="Arial" w:hAnsi="Arial" w:cs="Arial"/>
          <w:b/>
          <w:bCs/>
          <w:sz w:val="24"/>
          <w:szCs w:val="24"/>
        </w:rPr>
        <w:t>ΚΑΤΑ</w:t>
      </w:r>
    </w:p>
    <w:p w:rsidR="00A729CC" w:rsidRDefault="00A729CC" w:rsidP="00A729CC">
      <w:pPr>
        <w:spacing w:line="360" w:lineRule="auto"/>
        <w:ind w:firstLine="567"/>
        <w:jc w:val="both"/>
        <w:rPr>
          <w:rFonts w:ascii="Arial" w:hAnsi="Arial" w:cs="Arial"/>
          <w:sz w:val="24"/>
          <w:szCs w:val="24"/>
        </w:rPr>
      </w:pPr>
      <w:r>
        <w:rPr>
          <w:rFonts w:ascii="Arial" w:hAnsi="Arial" w:cs="Arial"/>
          <w:sz w:val="24"/>
          <w:szCs w:val="24"/>
        </w:rPr>
        <w:t xml:space="preserve">Του </w:t>
      </w:r>
      <w:r w:rsidRPr="003D6FED">
        <w:rPr>
          <w:rFonts w:ascii="Arial" w:hAnsi="Arial" w:cs="Arial"/>
          <w:b/>
          <w:bCs/>
          <w:sz w:val="24"/>
          <w:szCs w:val="24"/>
        </w:rPr>
        <w:t>Ελληνικού Δημοσίου</w:t>
      </w:r>
      <w:r>
        <w:rPr>
          <w:rFonts w:ascii="Arial" w:hAnsi="Arial" w:cs="Arial"/>
          <w:sz w:val="24"/>
          <w:szCs w:val="24"/>
        </w:rPr>
        <w:t xml:space="preserve">, νομίμως εκπροσωπουμένου εν προκειμένω από </w:t>
      </w:r>
      <w:r w:rsidR="003D6FED">
        <w:rPr>
          <w:rFonts w:ascii="Arial" w:hAnsi="Arial" w:cs="Arial"/>
          <w:sz w:val="24"/>
          <w:szCs w:val="24"/>
        </w:rPr>
        <w:t>τους Υπουργούς Οικονομικών και Ανάπτυξης &amp; Επενδύσεων.-</w:t>
      </w:r>
    </w:p>
    <w:p w:rsidR="003D6FED" w:rsidRPr="003D6FED" w:rsidRDefault="0089014D" w:rsidP="003D6FED">
      <w:pPr>
        <w:spacing w:line="360" w:lineRule="auto"/>
        <w:jc w:val="center"/>
        <w:rPr>
          <w:rFonts w:ascii="Arial" w:hAnsi="Arial" w:cs="Arial"/>
          <w:b/>
          <w:bCs/>
          <w:sz w:val="24"/>
          <w:szCs w:val="24"/>
        </w:rPr>
      </w:pPr>
      <w:bookmarkStart w:id="0" w:name="_GoBack"/>
      <w:bookmarkEnd w:id="0"/>
      <w:r w:rsidRPr="0089014D">
        <w:rPr>
          <w:rFonts w:ascii="Arial" w:eastAsia="Calibri" w:hAnsi="Arial" w:cs="Arial"/>
          <w:noProof/>
          <w:sz w:val="24"/>
          <w:szCs w:val="24"/>
          <w:lang w:eastAsia="el-GR"/>
        </w:rPr>
        <w:pict>
          <v:shapetype id="_x0000_t202" coordsize="21600,21600" o:spt="202" path="m,l,21600r21600,l21600,xe">
            <v:stroke joinstyle="miter"/>
            <v:path gradientshapeok="t" o:connecttype="rect"/>
          </v:shapetype>
          <v:shape id="Πλαίσιο κειμένου 2" o:spid="_x0000_s1026" type="#_x0000_t202" style="position:absolute;left:0;text-align:left;margin-left:-10pt;margin-top:26.6pt;width:462pt;height:234pt;z-index:25165824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">
            <v:textbox>
              <w:txbxContent>
                <w:p w:rsidR="005C40C6" w:rsidRPr="005C40C6" w:rsidRDefault="005C40C6" w:rsidP="005C40C6">
                  <w:pPr>
                    <w:spacing w:line="360" w:lineRule="auto"/>
                    <w:jc w:val="center"/>
                    <w:rPr>
                      <w:rFonts w:ascii="Arial" w:hAnsi="Arial" w:cs="Arial"/>
                      <w:b/>
                      <w:sz w:val="24"/>
                      <w:szCs w:val="24"/>
                    </w:rPr>
                  </w:pPr>
                  <w:r w:rsidRPr="005C40C6">
                    <w:rPr>
                      <w:rFonts w:ascii="Arial" w:hAnsi="Arial" w:cs="Arial"/>
                      <w:b/>
                      <w:sz w:val="24"/>
                      <w:szCs w:val="24"/>
                    </w:rPr>
                    <w:t>ΣΥΝΟΠΤΙΚΗ ΕΚΘΕΣΗ ΤΙΘΕΜΕΝΩΝ ΝΟΜΙΚΩΝ ΖΗΤΗΜΑΤΩΝ</w:t>
                  </w:r>
                </w:p>
                <w:p w:rsidR="005C40C6" w:rsidRPr="005C40C6" w:rsidRDefault="005C40C6" w:rsidP="005C40C6">
                  <w:pPr>
                    <w:spacing w:line="360" w:lineRule="auto"/>
                    <w:jc w:val="center"/>
                    <w:rPr>
                      <w:rFonts w:ascii="Arial" w:hAnsi="Arial" w:cs="Arial"/>
                      <w:sz w:val="24"/>
                      <w:szCs w:val="24"/>
                    </w:rPr>
                  </w:pPr>
                  <w:r w:rsidRPr="005C40C6">
                    <w:rPr>
                      <w:rFonts w:ascii="Arial" w:hAnsi="Arial" w:cs="Arial"/>
                      <w:sz w:val="24"/>
                      <w:szCs w:val="24"/>
                    </w:rPr>
                    <w:t>(ά. 45 παρ. 1 περ. δ΄ Κ.Δ.Δ.)</w:t>
                  </w:r>
                </w:p>
                <w:p w:rsidR="005C40C6" w:rsidRPr="005C40C6" w:rsidRDefault="005C40C6" w:rsidP="005C40C6">
                  <w:pPr>
                    <w:spacing w:line="360" w:lineRule="auto"/>
                    <w:jc w:val="both"/>
                    <w:rPr>
                      <w:rFonts w:ascii="Arial" w:hAnsi="Arial" w:cs="Arial"/>
                      <w:b/>
                      <w:sz w:val="24"/>
                      <w:szCs w:val="24"/>
                    </w:rPr>
                  </w:pPr>
                  <w:r w:rsidRPr="005C40C6">
                    <w:rPr>
                      <w:rFonts w:ascii="Arial" w:hAnsi="Arial" w:cs="Arial"/>
                      <w:b/>
                      <w:sz w:val="24"/>
                      <w:szCs w:val="24"/>
                    </w:rPr>
                    <w:t>ΚΑΤΗΓΟΡΙΑ ΔΙΑΦΟΡΩΝ:</w:t>
                  </w:r>
                  <w:r w:rsidRPr="005C40C6">
                    <w:rPr>
                      <w:rFonts w:ascii="Arial" w:hAnsi="Arial" w:cs="Arial"/>
                      <w:sz w:val="24"/>
                      <w:szCs w:val="24"/>
                    </w:rPr>
                    <w:t xml:space="preserve"> </w:t>
                  </w:r>
                  <w:r w:rsidRPr="005C40C6">
                    <w:rPr>
                      <w:rFonts w:ascii="Arial" w:eastAsia="Times New Roman" w:hAnsi="Arial" w:cs="Arial"/>
                      <w:b/>
                      <w:sz w:val="24"/>
                      <w:szCs w:val="24"/>
                    </w:rPr>
                    <w:t>Αγωγές (αποζημίωσης – αδικαιολόγητου πλουτισμού) λόγω παράνομων πράξεων ή παραλείψεων ή υλικών ενεργειών οργάνων δημοσίου</w:t>
                  </w:r>
                </w:p>
                <w:p w:rsidR="005C40C6" w:rsidRPr="005C40C6" w:rsidRDefault="005C40C6" w:rsidP="005C40C6">
                  <w:pPr>
                    <w:spacing w:line="360" w:lineRule="auto"/>
                    <w:jc w:val="both"/>
                    <w:rPr>
                      <w:rFonts w:ascii="Arial" w:hAnsi="Arial" w:cs="Arial"/>
                      <w:sz w:val="24"/>
                      <w:szCs w:val="24"/>
                    </w:rPr>
                  </w:pPr>
                  <w:r w:rsidRPr="005C40C6">
                    <w:rPr>
                      <w:rFonts w:ascii="Arial" w:hAnsi="Arial" w:cs="Arial"/>
                      <w:b/>
                      <w:sz w:val="24"/>
                      <w:szCs w:val="24"/>
                    </w:rPr>
                    <w:t>ΠΟΣΟ ΔΙΑΦΟΡΑΣ:</w:t>
                  </w:r>
                  <w:r w:rsidRPr="005C40C6">
                    <w:rPr>
                      <w:rFonts w:ascii="Arial" w:hAnsi="Arial" w:cs="Arial"/>
                      <w:sz w:val="24"/>
                      <w:szCs w:val="24"/>
                    </w:rPr>
                    <w:t>.-</w:t>
                  </w:r>
                </w:p>
                <w:p w:rsidR="005C40C6" w:rsidRPr="005C40C6" w:rsidRDefault="005C40C6" w:rsidP="005C40C6">
                  <w:pPr>
                    <w:spacing w:line="360" w:lineRule="auto"/>
                    <w:jc w:val="both"/>
                    <w:rPr>
                      <w:rFonts w:ascii="Arial" w:hAnsi="Arial" w:cs="Arial"/>
                      <w:sz w:val="24"/>
                      <w:szCs w:val="24"/>
                    </w:rPr>
                  </w:pPr>
                  <w:r w:rsidRPr="005C40C6">
                    <w:rPr>
                      <w:rFonts w:ascii="Arial" w:hAnsi="Arial" w:cs="Arial"/>
                      <w:b/>
                      <w:sz w:val="24"/>
                      <w:szCs w:val="24"/>
                    </w:rPr>
                    <w:t xml:space="preserve">ΛΟΓΟΙ ΑΓΩΓΗΣ: </w:t>
                  </w:r>
                  <w:r w:rsidRPr="005C40C6">
                    <w:rPr>
                      <w:rFonts w:ascii="Arial" w:hAnsi="Arial" w:cs="Arial"/>
                      <w:sz w:val="24"/>
                      <w:szCs w:val="24"/>
                    </w:rPr>
                    <w:t xml:space="preserve">Αντίθεση </w:t>
                  </w:r>
                  <w:r>
                    <w:rPr>
                      <w:rFonts w:ascii="Arial" w:hAnsi="Arial" w:cs="Arial"/>
                      <w:sz w:val="24"/>
                      <w:szCs w:val="24"/>
                    </w:rPr>
                    <w:t>της εξαίρεσης από την επιστρεπτέα προκαταβολή 1, 2 και 3</w:t>
                  </w:r>
                  <w:r w:rsidRPr="005C40C6">
                    <w:rPr>
                      <w:rFonts w:ascii="Arial" w:hAnsi="Arial" w:cs="Arial"/>
                      <w:sz w:val="24"/>
                      <w:szCs w:val="24"/>
                    </w:rPr>
                    <w:t xml:space="preserve"> αδείας στο Σύνταγμα. Αίτημα αποζημίωσης, δυνάμει των διατάξεων των άρθρων 104 – 106 ΕισΝΑΚ.-</w:t>
                  </w:r>
                </w:p>
                <w:p w:rsidR="005C40C6" w:rsidRDefault="005C40C6" w:rsidP="005C40C6">
                  <w:pPr>
                    <w:spacing w:line="360" w:lineRule="auto"/>
                    <w:jc w:val="center"/>
                    <w:rPr>
                      <w:rFonts w:ascii="Times New Roman" w:hAnsi="Times New Roman"/>
                      <w:sz w:val="24"/>
                      <w:szCs w:val="24"/>
                    </w:rPr>
                  </w:pPr>
                </w:p>
              </w:txbxContent>
            </v:textbox>
            <w10:wrap type="square"/>
          </v:shape>
        </w:pict>
      </w:r>
      <w:r w:rsidR="003D6FED">
        <w:rPr>
          <w:rFonts w:ascii="Arial" w:hAnsi="Arial" w:cs="Arial"/>
          <w:b/>
          <w:bCs/>
          <w:sz w:val="24"/>
          <w:szCs w:val="24"/>
        </w:rPr>
        <w:t>-----------------------------</w:t>
      </w:r>
    </w:p>
    <w:p w:rsidR="003D6FED" w:rsidRPr="005C40C6" w:rsidRDefault="003D6FED" w:rsidP="00A729CC">
      <w:pPr>
        <w:spacing w:line="360" w:lineRule="auto"/>
        <w:ind w:firstLine="567"/>
        <w:jc w:val="both"/>
        <w:rPr>
          <w:rFonts w:ascii="Arial" w:hAnsi="Arial" w:cs="Arial"/>
          <w:sz w:val="24"/>
          <w:szCs w:val="24"/>
        </w:rPr>
      </w:pPr>
    </w:p>
    <w:p w:rsidR="005C40C6" w:rsidRDefault="005C40C6" w:rsidP="00A729CC">
      <w:pPr>
        <w:spacing w:line="360" w:lineRule="auto"/>
        <w:ind w:firstLine="567"/>
        <w:jc w:val="both"/>
        <w:rPr>
          <w:rFonts w:ascii="Arial" w:hAnsi="Arial" w:cs="Arial"/>
          <w:b/>
          <w:bCs/>
          <w:sz w:val="24"/>
          <w:szCs w:val="24"/>
        </w:rPr>
      </w:pPr>
      <w:r w:rsidRPr="005C40C6">
        <w:rPr>
          <w:rFonts w:ascii="Arial" w:hAnsi="Arial" w:cs="Arial"/>
          <w:b/>
          <w:bCs/>
          <w:sz w:val="24"/>
          <w:szCs w:val="24"/>
        </w:rPr>
        <w:t>Α.- ΙΣΤΟΡΙΚΟ</w:t>
      </w:r>
    </w:p>
    <w:p w:rsidR="005A7751" w:rsidRDefault="0059595E" w:rsidP="005A7751">
      <w:pPr>
        <w:spacing w:line="360" w:lineRule="auto"/>
        <w:ind w:firstLine="567"/>
        <w:jc w:val="both"/>
        <w:rPr>
          <w:rFonts w:ascii="Arial" w:hAnsi="Arial" w:cs="Arial"/>
          <w:sz w:val="24"/>
          <w:szCs w:val="24"/>
        </w:rPr>
      </w:pPr>
      <w:r w:rsidRPr="0059595E">
        <w:rPr>
          <w:rFonts w:ascii="Arial" w:hAnsi="Arial" w:cs="Arial"/>
          <w:b/>
          <w:bCs/>
          <w:sz w:val="24"/>
          <w:szCs w:val="24"/>
        </w:rPr>
        <w:t>Ι.-</w:t>
      </w:r>
      <w:r>
        <w:rPr>
          <w:rFonts w:ascii="Arial" w:hAnsi="Arial" w:cs="Arial"/>
          <w:sz w:val="24"/>
          <w:szCs w:val="24"/>
        </w:rPr>
        <w:t xml:space="preserve"> </w:t>
      </w:r>
      <w:r w:rsidR="00BC009D">
        <w:rPr>
          <w:rFonts w:ascii="Arial" w:hAnsi="Arial" w:cs="Arial"/>
          <w:sz w:val="24"/>
          <w:szCs w:val="24"/>
        </w:rPr>
        <w:t>Σύμφωνα με</w:t>
      </w:r>
      <w:r w:rsidR="00EC5AFC" w:rsidRPr="006F51A2">
        <w:rPr>
          <w:rFonts w:ascii="Arial" w:hAnsi="Arial" w:cs="Arial"/>
          <w:sz w:val="24"/>
          <w:szCs w:val="24"/>
        </w:rPr>
        <w:t xml:space="preserve"> </w:t>
      </w:r>
      <w:r w:rsidR="00EC5AFC" w:rsidRPr="00EC5AFC">
        <w:rPr>
          <w:rFonts w:ascii="Arial" w:hAnsi="Arial" w:cs="Arial"/>
          <w:sz w:val="24"/>
          <w:szCs w:val="24"/>
        </w:rPr>
        <w:t xml:space="preserve">τις διατάξεις του άρθρου τρίτου του Μέρους Α΄ της από 30.3.2020 Πράξης Νομοθετικού Περιεχομένου «Μέτρα αντιμετώπισης της πανδημίας του κορωνοϊού COVID-19 και άλλες κατεπείγουσες διατάξεις» (Α΄75), όπως αυτή κυρώθηκε με το άρθρο 1 του ν. 4684/2020 (Α΄86), όπως αυτό τροποποιήθηκε με το άρθρο τέταρτο της από 13.4.2020 Πράξης Νομοθετικού </w:t>
      </w:r>
      <w:r w:rsidR="00EC5AFC" w:rsidRPr="00EC5AFC">
        <w:rPr>
          <w:rFonts w:ascii="Arial" w:hAnsi="Arial" w:cs="Arial"/>
          <w:sz w:val="24"/>
          <w:szCs w:val="24"/>
        </w:rPr>
        <w:lastRenderedPageBreak/>
        <w:t xml:space="preserve">Περιεχομένου «Μέτρα για την αντιμετώπιση των συνεχιζόμενων συνεπειών της πανδημίας του κορωνοϊού COVID-19 και άλλες κατεπείγουσες διατάξεις», </w:t>
      </w:r>
      <w:r w:rsidR="006F51A2">
        <w:rPr>
          <w:rFonts w:ascii="Arial" w:hAnsi="Arial" w:cs="Arial"/>
          <w:sz w:val="24"/>
          <w:szCs w:val="24"/>
        </w:rPr>
        <w:t xml:space="preserve">που κυρώθηκε με το άρθρο 1 του Ν. 4690/2020 (Α΄104) </w:t>
      </w:r>
      <w:r w:rsidR="00204B58">
        <w:rPr>
          <w:rFonts w:ascii="Arial" w:hAnsi="Arial" w:cs="Arial"/>
          <w:sz w:val="24"/>
          <w:szCs w:val="24"/>
        </w:rPr>
        <w:t>ορίζεται ότι «</w:t>
      </w:r>
      <w:r w:rsidR="005A7751" w:rsidRPr="005A7751">
        <w:rPr>
          <w:rFonts w:ascii="Arial" w:hAnsi="Arial" w:cs="Arial"/>
          <w:i/>
          <w:iCs/>
          <w:sz w:val="24"/>
          <w:szCs w:val="24"/>
        </w:rPr>
        <w:t>1. Σε επιχειρήσεις που επλήγησαν οικονομικά λόγω της εμφάνισης και διάδοσης του κορωνοϊού COVID-19, δύναται να χορηγείται ενίσχυση επιστρεπτέα, εν όλω ή εν μέρει, με τη μορφή της επιστρεπτέας προκαταβολής. 2. Η ενίσχυση χορηγείται σύμφωνα με τα οριζόμενα στην C(2020) 1863/19.3.2020 Ανακοίνωση της Ευρωπαϊκής Επιτροπής «Προσωρινό πλαίσιο για τη λήψη μέτρων κρατικής ενίσχυσης με σκοπό να στηριχθεί η οικονομία κατά τη διάρκεια της τρέχουσας έξαρσης της νόσου COVID-19» και κατόπιν έγκρισης σχετικού καθεστώτος ενίσχυσης από την Επιτροπή.</w:t>
      </w:r>
      <w:r w:rsidR="00204B58" w:rsidRPr="00CE0261">
        <w:rPr>
          <w:rFonts w:ascii="Arial" w:hAnsi="Arial" w:cs="Arial"/>
          <w:i/>
          <w:iCs/>
          <w:sz w:val="24"/>
          <w:szCs w:val="24"/>
        </w:rPr>
        <w:t xml:space="preserve"> </w:t>
      </w:r>
      <w:r w:rsidR="005A7751" w:rsidRPr="005A7751">
        <w:rPr>
          <w:rFonts w:ascii="Arial" w:hAnsi="Arial" w:cs="Arial"/>
          <w:i/>
          <w:iCs/>
          <w:sz w:val="24"/>
          <w:szCs w:val="24"/>
        </w:rPr>
        <w:t>Η ενίσχυση μπορεί να χορηγείται και σύμφωνα με τον Κανονισμό (ΕΕ) 1407/2013 της Επιτροπής της 18ης Δεκεμβρίου 2013 (L 352/1) σχετικά με την εφαρμογή των άρθρων 107 και 108 της Συνθήκης για τη λειτουργία της Ευρωπαϊκής Ένωσης στις ενισχύσεις ήσσονος σημασίας. 3. Με κοινή απόφαση των Υπουργών Οικονομικών και Ανάπτυξης και Επενδύσεων καθορίζονται οι δικαιούχοι, το ύψος της ενίσχυσης, οι προϋποθέσεις χορήγησης και επιστροφής της, η διαδικασία υποβολής σχετικής αίτησης, τα απαιτούμενα στοιχεία, ο τρόπος καταβολής και επιστροφής της ενίσχυσης, οι υποχρεώσεις των δικαιούχων, καθώς και κάθε άλλη λεπτομέρεια για την εφαρμογή του παρόντος. 4. Η ενίσχυση με τη μορφή της επιστρεπτέας προκαταβολής είναι ακατάσχετη, αφορολόγητη και δεν συμψηφίζεται με οποιαδήποτε οφειλή.</w:t>
      </w:r>
      <w:r w:rsidR="00CE0261">
        <w:rPr>
          <w:rFonts w:ascii="Arial" w:hAnsi="Arial" w:cs="Arial"/>
          <w:sz w:val="24"/>
          <w:szCs w:val="24"/>
        </w:rPr>
        <w:t>».</w:t>
      </w:r>
    </w:p>
    <w:p w:rsidR="00FB315A" w:rsidRDefault="00FB315A" w:rsidP="005A7751">
      <w:pPr>
        <w:spacing w:line="360" w:lineRule="auto"/>
        <w:ind w:firstLine="567"/>
        <w:jc w:val="both"/>
        <w:rPr>
          <w:rFonts w:ascii="Arial" w:hAnsi="Arial" w:cs="Arial"/>
          <w:sz w:val="24"/>
          <w:szCs w:val="24"/>
        </w:rPr>
      </w:pPr>
      <w:r>
        <w:rPr>
          <w:rFonts w:ascii="Arial" w:hAnsi="Arial" w:cs="Arial"/>
          <w:sz w:val="24"/>
          <w:szCs w:val="24"/>
        </w:rPr>
        <w:t>Κατ’ εξουσιοδότηση της παρ. 3 εκδόθηκε η υπ’  αριθ. ΓΔΟΥ 94/02-05-2020</w:t>
      </w:r>
      <w:r w:rsidR="000311FD">
        <w:rPr>
          <w:rFonts w:ascii="Arial" w:hAnsi="Arial" w:cs="Arial"/>
          <w:sz w:val="24"/>
          <w:szCs w:val="24"/>
        </w:rPr>
        <w:t xml:space="preserve"> Κοινή Απόφαση των Υπουργών Οικονομικών και Ανάπτυξης &amp; Επενδύσεων με τίτλο «</w:t>
      </w:r>
      <w:r w:rsidR="00290F8F" w:rsidRPr="00256B73">
        <w:rPr>
          <w:rFonts w:ascii="Arial" w:hAnsi="Arial" w:cs="Arial"/>
          <w:i/>
          <w:iCs/>
          <w:sz w:val="24"/>
          <w:szCs w:val="24"/>
        </w:rPr>
        <w:t>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COVID-19.</w:t>
      </w:r>
      <w:r w:rsidR="00290F8F">
        <w:rPr>
          <w:rFonts w:ascii="Arial" w:hAnsi="Arial" w:cs="Arial"/>
          <w:sz w:val="24"/>
          <w:szCs w:val="24"/>
        </w:rPr>
        <w:t>» (Φ.Ε.Κ. Β΄ 1645/</w:t>
      </w:r>
      <w:r w:rsidR="00256B73">
        <w:rPr>
          <w:rFonts w:ascii="Arial" w:hAnsi="Arial" w:cs="Arial"/>
          <w:sz w:val="24"/>
          <w:szCs w:val="24"/>
        </w:rPr>
        <w:t>03-05-2020). Σύμφωνα με την διάταξη του άρθρου 1 παρ. 1 «</w:t>
      </w:r>
      <w:r w:rsidR="00B92C17" w:rsidRPr="00B92C17">
        <w:rPr>
          <w:rFonts w:ascii="Arial" w:hAnsi="Arial" w:cs="Arial"/>
          <w:i/>
          <w:iCs/>
          <w:sz w:val="24"/>
          <w:szCs w:val="24"/>
        </w:rPr>
        <w:t>1. Με την παρούσα απόφαση θεσπίζεται καθεστώς ενίσχυσης με τη μορφή της επιστρεπτέας προκαταβολής για ιδιωτικές επιχειρήσεις, ανεξαρτήτως κλάδου, που επλήγησαν οικονομικά λόγω της εμφάνισης και διάδοσης της νόσου του κορωνοϊού COVID-19 (COVID-19).</w:t>
      </w:r>
      <w:r w:rsidR="00B92C17">
        <w:rPr>
          <w:rFonts w:ascii="Arial" w:hAnsi="Arial" w:cs="Arial"/>
          <w:sz w:val="24"/>
          <w:szCs w:val="24"/>
        </w:rPr>
        <w:t xml:space="preserve">». </w:t>
      </w:r>
      <w:r w:rsidR="00F64D10">
        <w:rPr>
          <w:rFonts w:ascii="Arial" w:hAnsi="Arial" w:cs="Arial"/>
          <w:sz w:val="24"/>
          <w:szCs w:val="24"/>
        </w:rPr>
        <w:t xml:space="preserve">Περαιτέρω, με τις διατάξεις του άρθρου 3 </w:t>
      </w:r>
      <w:r w:rsidR="00F64D10">
        <w:rPr>
          <w:rFonts w:ascii="Arial" w:hAnsi="Arial" w:cs="Arial"/>
          <w:sz w:val="24"/>
          <w:szCs w:val="24"/>
        </w:rPr>
        <w:lastRenderedPageBreak/>
        <w:t xml:space="preserve">ορίζονται οι δικαιούχοι της επιστρεπτέας προκαταβολής, καθώς και οι προϋποθέσεις που </w:t>
      </w:r>
      <w:r w:rsidR="00F64D10" w:rsidRPr="00F64D10">
        <w:rPr>
          <w:rFonts w:ascii="Arial" w:hAnsi="Arial" w:cs="Arial"/>
          <w:b/>
          <w:bCs/>
          <w:sz w:val="24"/>
          <w:szCs w:val="24"/>
        </w:rPr>
        <w:t>σωρευτικά</w:t>
      </w:r>
      <w:r w:rsidR="00F64D10">
        <w:rPr>
          <w:rFonts w:ascii="Arial" w:hAnsi="Arial" w:cs="Arial"/>
          <w:sz w:val="24"/>
          <w:szCs w:val="24"/>
        </w:rPr>
        <w:t xml:space="preserve"> πρέπει να πληρούνται, προκειμένου κάποιος δικαιούχος να λάβει το ποσό που δικαιούται, σύμφωνα με την διάταξη του άρθρου 4</w:t>
      </w:r>
      <w:r w:rsidR="006172A4">
        <w:rPr>
          <w:rFonts w:ascii="Arial" w:hAnsi="Arial" w:cs="Arial"/>
          <w:sz w:val="24"/>
          <w:szCs w:val="24"/>
        </w:rPr>
        <w:t xml:space="preserve"> αυτής. Ειδικότερα, η διάταξη του άρθρου 3 της ως άνω Κ.Υ.Α. ορίζει τα εξής: «</w:t>
      </w:r>
      <w:r w:rsidR="003532F1" w:rsidRPr="0059595E">
        <w:rPr>
          <w:rFonts w:ascii="Arial" w:hAnsi="Arial" w:cs="Arial"/>
          <w:b/>
          <w:bCs/>
          <w:i/>
          <w:iCs/>
          <w:sz w:val="24"/>
          <w:szCs w:val="24"/>
          <w:u w:val="single"/>
        </w:rPr>
        <w:t>1. Δικαιούχοι – λήπτες της ενίσχυσης είναι: α) ιδιωτικές επιχειρήσεις κάθε νομικής μορφής, συμπεριλαμβανόμενων των ατομικών, ανεξαρτήτως κλάδου, οι οποίες απασχολούσαν έναν (1) έως πεντακόσιους (500) εργαζόμενους, κατά την 31η Μαρτίου 2020 ή β) ιδιωτικές επιχειρήσεις με τη μορφή ομόρρυθμων, ετερόρρυθμων, εταιρειών περιορισμένης ευθύνης εταιρειών και ιδιωτικών κεφαλαιουχικών εταιρειών (ΙΚΕ), ανεξαρτήτως κλάδου, οι οποίες δεν απασχολούσαν εργαζόμενους κατά την 31η Μαρτίου 2020</w:t>
      </w:r>
      <w:r w:rsidR="003532F1" w:rsidRPr="003532F1">
        <w:rPr>
          <w:rFonts w:ascii="Arial" w:hAnsi="Arial" w:cs="Arial"/>
          <w:i/>
          <w:iCs/>
          <w:sz w:val="24"/>
          <w:szCs w:val="24"/>
        </w:rPr>
        <w:t xml:space="preserve">, οι οποίες πληρούν σωρευτικά τα κριτήρια της επόμενης παραγράφου, καθώς και την προϋπόθεση της παραγράφου 3. 2. Οι επιχειρήσεις της προηγούμενης παραγράφου πρέπει να πληρούν τα κάτωθι κριτήρια: α) Έχουν την έδρα τους ή μόνιμη εγκατάσταση στην Ελλάδα, λειτουργούν νομίμως, έχουν πληγεί οικονομικά λόγω της εμφάνισης και διάδοσης του COVID-19 και έχουν εκδηλώσει ενδιαφέρον στην ειδική πλατφόρμα «myBusinessSupport», σύμφωνα με την Α.1076/2.4.2020 (Β΄1135) απόφαση των Υπουργών Οικονομικών και Ανάπτυξης και Επενδύσεων. β) Έχουν υποβάλει τις δηλώσεις φόρου εισοδήματος και ΦΠΑ, εφόσον είχαν κατά νόμο υποχρέωση να τις υποβάλουν, ως εξής: αα) μέχρι και την 2 Απριλίου 2020, έχουν υποβάλει δήλωση φορολογίας εισοδήματος για τα φορολογικά έτη 2017 και 2018, ββ) μέχρι και την έναρξη ισχύος της παρούσας απόφασης, έχουν υποβάλει όλες τις δηλώσεις ΦΠΑ για την περίοδο από 1η Ιανουαρίου 2017 μέχρι 31η Μαρτίου 2020. γ) Δεν έχουν τεθεί σε αδράνεια από την 1η Απριλίου 2019 μέχρι και 2 Απριλίου 2020, όπως αυτό προκύπτει από τα στοιχεία που τηρούνται στο φορολογικό μητρώο της Ανεξάρτητης Αρχής Δημοσίων Εσόδων (ΑΑΔΕ) ή από την υποβολή μηδενικών δηλώσεων Φόρου Προστιθέμενης Αξίας (ΦΠΑ) καθ’ όλη την περίοδο αυτή. δ) Για επιχειρήσεις που έχουν δηλώσει έναρξη εργασιών στο φορολογικό μητρώο της ΑΑΔΕ μέχρι την 31η Μαρτίου 2019, να μην έχουν υποβάλει, μέχρι και την έναρξη ισχύος της παρούσας απόφασης, πιστωτικές δηλώσεις ΦΠΑ με μηδενικές εκροές </w:t>
      </w:r>
      <w:r w:rsidR="003532F1" w:rsidRPr="003532F1">
        <w:rPr>
          <w:rFonts w:ascii="Arial" w:hAnsi="Arial" w:cs="Arial"/>
          <w:i/>
          <w:iCs/>
          <w:sz w:val="24"/>
          <w:szCs w:val="24"/>
        </w:rPr>
        <w:lastRenderedPageBreak/>
        <w:t>καθ’ όλη την περίοδο από την 1η Απριλίου 2019 μέχρι και την 31η Μαρτίου 2020. ε) Δεν έχει ανασταλεί, μέχρι και την έναρξη ισχύος της παρούσας, η χρήση του ΑΦΜ της επιχείρησης για τη διενέργεια ενδοκοινοτικών συναλλαγών σύμφωνα με την απόφαση ΓΓΔΕ ΠΟΛ. 1200/2015, όπως έχει τροποποιηθεί και ισχύει (εξαφανισμένος έμπορος), όπως αυτό προκύπτει από το φορολογικό μητρώο της ΑΑΔΕ. στ) Εμφανίζουν θετικό κύκλο εργασιών οποιαδήποτε στιγμή από την 1η Ιανουαρίου 2019 έως την 31η Μαρτίου 2020, με βάση τα στοιχεία ΦΠΑ ή εισοδήματος, κατά περίπτωση, ανάλογα με το αν η αιτούσα επιχείρηση είναι υποκείμενη σε ΦΠΑ, ή μη υποκείμενη σε ΦΠΑ ή υποκείμενη και απαλλασσόμενη από το ΦΠΑ, σύμφωνα με τα οριζόμενα στην παράγραφο 12 του άρθρου 2 της παρούσας</w:t>
      </w:r>
      <w:r w:rsidR="003532F1" w:rsidRPr="0059595E">
        <w:rPr>
          <w:rFonts w:ascii="Arial" w:hAnsi="Arial" w:cs="Arial"/>
          <w:b/>
          <w:bCs/>
          <w:i/>
          <w:iCs/>
          <w:sz w:val="24"/>
          <w:szCs w:val="24"/>
          <w:u w:val="single"/>
        </w:rPr>
        <w:t xml:space="preserve">. ζ) </w:t>
      </w:r>
      <w:bookmarkStart w:id="1" w:name="_Hlk64305424"/>
      <w:r w:rsidR="003532F1" w:rsidRPr="0059595E">
        <w:rPr>
          <w:rFonts w:ascii="Arial" w:hAnsi="Arial" w:cs="Arial"/>
          <w:b/>
          <w:bCs/>
          <w:i/>
          <w:iCs/>
          <w:sz w:val="24"/>
          <w:szCs w:val="24"/>
          <w:u w:val="single"/>
        </w:rPr>
        <w:t>Έχουν ληφθεί για αυτές ειδικά και έκτακτα μέτρα περί αναστολής ή προσωρινής απαγόρευσης λειτουργίας για προληπτικούς ή κατασταλτικούς λόγους που σχετίζονται με τον κορωνοϊό COVID-19, έχουν δηλαδή ενεργό, ΚΑΔ στις 20 Μαρτίου 2020 έναν από τους αναφερόμενους στο Παράρτημα ΙΙΙ, το οποίο και αποτελεί αναπόσπαστο μέρος της παρούσας</w:t>
      </w:r>
      <w:bookmarkEnd w:id="1"/>
      <w:r w:rsidR="003532F1" w:rsidRPr="003532F1">
        <w:rPr>
          <w:rFonts w:ascii="Arial" w:hAnsi="Arial" w:cs="Arial"/>
          <w:i/>
          <w:iCs/>
          <w:sz w:val="24"/>
          <w:szCs w:val="24"/>
        </w:rPr>
        <w:t xml:space="preserve">, ή των οποίων τα ακαθάριστα έσοδα ενεργού κατά την 20 Μαρτίου 2020 ΚΑΔ δευτερεύουσας δραστηριότητας από τους αναγραφόμενους στο Παράρτημα ΙΙΙ, όπως αυτά προκύπτουν από την αρχική δήλωση φόρου εισοδήματος φορολογικού έτους 2018 είναι μεγαλύτερα από τα ακαθάριστα έσοδα που αντιστοιχούν στο κύριο στις 20 Μαρτίου 2020 ή παρουσιάζουν μείωση του κύκλου εργασιών τους, ως ακολούθως: αα) για τις επιχειρήσεις που είναι υποκείμενες σε ΦΠΑ και τηρούν απλογραφικά βιβλία παρουσιάζουν μείωση κατά 6,70% τουλάχιστον του κύκλου εργασιών ΦΠΑ (κωδικός 312 περιοδικής δήλωσης ΦΠΑ) κατά το πρώτο τρίμηνο του 2020, όπως αυτός έχει δηλωθεί στην ειδική πλατφόρμα «myBusinessSupport», σε σχέση με τον κύκλο εργασιών αναφοράς, ββ) για τις επιχειρήσεις που είναι υποκείμενες σε ΦΠΑ και τηρούν διπλογραφικά βιβλία παρουσιάζουν μείωση κατά 20,00% τουλάχιστον του κύκλου εργασιών ΦΠΑ (κωδικός 312 περιοδικής δήλωσης ΦΠΑ) κατά τον μήνα Μάρτιο του 2020, όπως αυτός έχει δηλωθεί στην ειδική πλατφόρμα «myBusinessSupport», σε σχέση με τον κύκλο εργασιών αναφοράς, γγ) για τις επιχειρήσεις που δεν είναι υποκείμενες σε ΦΠΑ ή είναι υποκείμενες και </w:t>
      </w:r>
      <w:r w:rsidR="003532F1" w:rsidRPr="003532F1">
        <w:rPr>
          <w:rFonts w:ascii="Arial" w:hAnsi="Arial" w:cs="Arial"/>
          <w:i/>
          <w:iCs/>
          <w:sz w:val="24"/>
          <w:szCs w:val="24"/>
        </w:rPr>
        <w:lastRenderedPageBreak/>
        <w:t xml:space="preserve">απαλλασσόμενες και τηρούν απλογραφικά βιβλία παρουσιάζουν μείωση κατά 6,70% τουλάχιστον του συνόλου ακαθάριστων εσόδων (κωδικός 047 δήλωσης Ε3) κατά το πρώτο τρίμηνο του 2020, όπως αυτά έχουν δηλωθεί στην ειδική πλατφόρμα «myBusinessSupport», σε σχέση με τα ακαθάριστα έσοδα αναφοράς, δδ) για τις επιχειρήσεις που δεν είναι υποκείμενες σε ΦΠΑ ή είναι υποκείμενες και απαλλασσόμενες και τηρούν διπλογραφικά βιβλία παρουσιάζουν μείωση κατά 20,00% τουλάχιστον του συνόλου ακαθάριστων εσόδων (κωδικός 047 δήλωσης Ε3) κατά τον μήνα Μάρτιο του 2020, όπως αυτά έχουν δηλωθεί στην ειδική πλατφόρμα «myBusinessSupport», σε σχέση με τα ακαθάριστα έσοδα αναφοράς. Σε όλες τις ανωτέρω υπό αα) έως δδ) υποπεριπτώσεις, διενεργείται στρογγυλοποίηση των ποσοστών μείωσης σε σχέση με τον κύκλο εργασιών αναφοράς ή με τα ακαθάριστα έσοδα αναφοράς, αντίστοιχα, στο δεύτερο δεκαδικό ψηφίο. η) Δεν συντρέχουν οι λόγοι αποκλεισμού της παρ. 1 του άρθρου 40 του ν. 4488/2017 (Α΄137). 3. Επιπλέον των κριτηρίων της παρ. 2, οι επιχειρήσεις πρέπει να πληρούν τις κάτωθι προϋποθέσεις, κατά περίπτωση: α) Εφόσον αιτούνται ενίσχυσης δυνάμει του Προσωρινού Πλαισίου, πρέπει να μην ήταν προβληματικές κατά την έννοια του κανονισμού αριθ. 651/2014 (ΕΕ L 187/26.6.2014) στις 31 Δεκεμβρίου 2019, και να μην έχουν στη διάθεσή τους προηγούμενη ενίσχυση η οποία έχει κηρυχθεί ασυμβίβαστη με απόφαση της Ευρωπαϊκής Επιτροπής. Ο έλεγχος της εν λόγω προϋπόθεσης γίνεται και σε επίπεδο ενιαίας επιχείρησης. β) Εφόσον αιτούνται ενίσχυσης δυνάμει του Κανονισμού de minimis, πρέπει να μην δραστηριοποιούνται στην πρωτογενή παραγωγή γεωργικών προϊόντων, ή στους τομείς της αλιείας και της υδατοκαλλιέργειας. Επιχειρήσεις που έχουν μικτή δραστηριότητα, ήτοι δραστηριοποιούνται σε κάποιον από τους εν λόγω μη επιλέξιμους για ενίσχυση τομείς, και επίσης σε τομέα επιλέξιμο για ενίσχυση βάσει του κανονισμού (ΕΕ) αριθμ. 1407/13, δύναται να λάβουν ενίσχυση στο πλαίσιο της παρούσας δυνάμει του εν λόγω Κανονισμού για την επιλέξιμη δραστηριότητά τους, με τις εξής προϋποθέσεις: αα) η εν λόγω δραστηριότητα εμφανίζει τα μεγαλύτερα έσοδα, όπως αυτό προκύπτει από τη δήλωση φόρου εισοδήματος φορολογικού έτους 2018, ή αποτελεί την κύρια δραστηριότητα βάσει κύριου ΚΑΔ εφόσον πρόκειται </w:t>
      </w:r>
      <w:r w:rsidR="003532F1" w:rsidRPr="003532F1">
        <w:rPr>
          <w:rFonts w:ascii="Arial" w:hAnsi="Arial" w:cs="Arial"/>
          <w:i/>
          <w:iCs/>
          <w:sz w:val="24"/>
          <w:szCs w:val="24"/>
        </w:rPr>
        <w:lastRenderedPageBreak/>
        <w:t>για επιχείρηση που έχει συσταθεί μετά την 1η Ιανουαρίου 2019 και ββ) διασφαλίζεται με κατάλληλα μέσα, όπως ο λογιστικός διαχωρισμός των δραστηριοτήτων ή η διάκριση του κόστους, ότι οι δραστηριότητες στους μη επιλέξιμους τομείς δεν τυγχάνουν ενίσχυσης.</w:t>
      </w:r>
      <w:r w:rsidR="003532F1">
        <w:rPr>
          <w:rFonts w:ascii="Arial" w:hAnsi="Arial" w:cs="Arial"/>
          <w:sz w:val="24"/>
          <w:szCs w:val="24"/>
        </w:rPr>
        <w:t>»</w:t>
      </w:r>
      <w:r w:rsidR="0059595E">
        <w:rPr>
          <w:rFonts w:ascii="Arial" w:hAnsi="Arial" w:cs="Arial"/>
          <w:sz w:val="24"/>
          <w:szCs w:val="24"/>
        </w:rPr>
        <w:t>.-</w:t>
      </w:r>
    </w:p>
    <w:p w:rsidR="0059595E" w:rsidRDefault="0059595E" w:rsidP="005A7751">
      <w:pPr>
        <w:spacing w:line="360" w:lineRule="auto"/>
        <w:ind w:firstLine="567"/>
        <w:jc w:val="both"/>
        <w:rPr>
          <w:rFonts w:ascii="Arial" w:hAnsi="Arial" w:cs="Arial"/>
          <w:sz w:val="24"/>
          <w:szCs w:val="24"/>
        </w:rPr>
      </w:pPr>
      <w:r w:rsidRPr="0059595E">
        <w:rPr>
          <w:rFonts w:ascii="Arial" w:hAnsi="Arial" w:cs="Arial"/>
          <w:b/>
          <w:bCs/>
          <w:sz w:val="24"/>
          <w:szCs w:val="24"/>
        </w:rPr>
        <w:t xml:space="preserve">ΙΙ.- </w:t>
      </w:r>
      <w:r w:rsidR="00BE5A70">
        <w:rPr>
          <w:rFonts w:ascii="Arial" w:hAnsi="Arial" w:cs="Arial"/>
          <w:sz w:val="24"/>
          <w:szCs w:val="24"/>
        </w:rPr>
        <w:t>Περαιτέρω, δυνάμει της ίδιας ως άνω εξουσιοδοτικής διάταξης εκδ</w:t>
      </w:r>
      <w:r w:rsidR="001F61AB">
        <w:rPr>
          <w:rFonts w:ascii="Arial" w:hAnsi="Arial" w:cs="Arial"/>
          <w:sz w:val="24"/>
          <w:szCs w:val="24"/>
        </w:rPr>
        <w:t xml:space="preserve">όθηκε η υπ’ αριθ. ΓΔΟΥ 148/03-07-2020 Κοινή Απόφαση των ίδιων ως άνω Υπουργών με τίτλο </w:t>
      </w:r>
      <w:r w:rsidR="00EA0152">
        <w:rPr>
          <w:rFonts w:ascii="Arial" w:hAnsi="Arial" w:cs="Arial"/>
          <w:sz w:val="24"/>
          <w:szCs w:val="24"/>
        </w:rPr>
        <w:t>«</w:t>
      </w:r>
      <w:r w:rsidR="00EA0152" w:rsidRPr="00EA0152">
        <w:rPr>
          <w:rFonts w:ascii="Arial" w:hAnsi="Arial" w:cs="Arial"/>
          <w:i/>
          <w:iCs/>
          <w:sz w:val="24"/>
          <w:szCs w:val="24"/>
        </w:rPr>
        <w:t>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COVID-19, κατά τους μήνες Μάρτιο, Απρίλιο και Μάιο 2020.</w:t>
      </w:r>
      <w:r w:rsidR="00EA0152">
        <w:rPr>
          <w:rFonts w:ascii="Arial" w:hAnsi="Arial" w:cs="Arial"/>
          <w:sz w:val="24"/>
          <w:szCs w:val="24"/>
        </w:rPr>
        <w:t>» (Φ.Ε.Κ. Β΄ 2729/03-07-2020).</w:t>
      </w:r>
      <w:r w:rsidR="00E2059E">
        <w:rPr>
          <w:rFonts w:ascii="Arial" w:hAnsi="Arial" w:cs="Arial"/>
          <w:sz w:val="24"/>
          <w:szCs w:val="24"/>
        </w:rPr>
        <w:t xml:space="preserve"> Σύμφωνα με την διάταξη του άρθρου 1 παρ. 1 αυτής «</w:t>
      </w:r>
      <w:r w:rsidR="009B3C11" w:rsidRPr="009B3C11">
        <w:rPr>
          <w:rFonts w:ascii="Arial" w:hAnsi="Arial" w:cs="Arial"/>
          <w:i/>
          <w:iCs/>
          <w:sz w:val="24"/>
          <w:szCs w:val="24"/>
        </w:rPr>
        <w:t>1. Με την παρούσα απόφαση θεσπίζεται καθεστώς ενίσχυσης με τη μορφή της επιστρεπτέας προκαταβολής για ιδιωτικές επιχειρήσεις, ανεξαρτήτως κλάδου, που επλήγησαν οικονομικά λόγω της εμφάνισης και διάδοσης της νόσου του κορωνοϊού COVID-19 (COVID-19) για τους μήνες Μάρτιο, Απρίλιο και Μάιο το 2020.</w:t>
      </w:r>
      <w:r w:rsidR="009B3C11">
        <w:rPr>
          <w:rFonts w:ascii="Arial" w:hAnsi="Arial" w:cs="Arial"/>
          <w:sz w:val="24"/>
          <w:szCs w:val="24"/>
        </w:rPr>
        <w:t xml:space="preserve">». </w:t>
      </w:r>
      <w:r w:rsidR="00BB5516" w:rsidRPr="00BB5516">
        <w:rPr>
          <w:rFonts w:ascii="Arial" w:hAnsi="Arial" w:cs="Arial"/>
          <w:sz w:val="24"/>
          <w:szCs w:val="24"/>
        </w:rPr>
        <w:t>Περαιτέρω</w:t>
      </w:r>
      <w:bookmarkStart w:id="2" w:name="_Hlk64220214"/>
      <w:r w:rsidR="00BB5516" w:rsidRPr="00BB5516">
        <w:rPr>
          <w:rFonts w:ascii="Arial" w:hAnsi="Arial" w:cs="Arial"/>
          <w:sz w:val="24"/>
          <w:szCs w:val="24"/>
        </w:rPr>
        <w:t xml:space="preserve">, με τις διατάξεις του άρθρου 3 ορίζονται οι δικαιούχοι της επιστρεπτέας προκαταβολής, καθώς και οι προϋποθέσεις που </w:t>
      </w:r>
      <w:r w:rsidR="00BB5516" w:rsidRPr="00BB5516">
        <w:rPr>
          <w:rFonts w:ascii="Arial" w:hAnsi="Arial" w:cs="Arial"/>
          <w:b/>
          <w:bCs/>
          <w:sz w:val="24"/>
          <w:szCs w:val="24"/>
        </w:rPr>
        <w:t>σωρευτικά</w:t>
      </w:r>
      <w:r w:rsidR="00BB5516" w:rsidRPr="00BB5516">
        <w:rPr>
          <w:rFonts w:ascii="Arial" w:hAnsi="Arial" w:cs="Arial"/>
          <w:sz w:val="24"/>
          <w:szCs w:val="24"/>
        </w:rPr>
        <w:t xml:space="preserve"> πρέπει να πληρούνται, προκειμένου κάποιος δικαιούχος να λάβει το ποσό που δικαιούται, σύμφωνα με την διάταξη του άρθρου 4 αυτής. Ειδικότερα, η διάταξη του άρθρου 3 της ως άνω Κ.Υ.Α. ορίζει τα εξής:</w:t>
      </w:r>
      <w:bookmarkEnd w:id="2"/>
      <w:r w:rsidR="00BB5516">
        <w:rPr>
          <w:rFonts w:ascii="Arial" w:hAnsi="Arial" w:cs="Arial"/>
          <w:sz w:val="24"/>
          <w:szCs w:val="24"/>
        </w:rPr>
        <w:t xml:space="preserve"> «</w:t>
      </w:r>
      <w:r w:rsidR="001673A3" w:rsidRPr="007D01AF">
        <w:rPr>
          <w:rFonts w:ascii="Arial" w:hAnsi="Arial" w:cs="Arial"/>
          <w:i/>
          <w:iCs/>
          <w:sz w:val="24"/>
          <w:szCs w:val="24"/>
        </w:rPr>
        <w:t xml:space="preserve">1. </w:t>
      </w:r>
      <w:r w:rsidR="001673A3" w:rsidRPr="007D01AF">
        <w:rPr>
          <w:rFonts w:ascii="Arial" w:hAnsi="Arial" w:cs="Arial"/>
          <w:b/>
          <w:bCs/>
          <w:i/>
          <w:iCs/>
          <w:sz w:val="24"/>
          <w:szCs w:val="24"/>
          <w:u w:val="single"/>
        </w:rPr>
        <w:t>Δικαιούχοι - λήπτες της ενίσχυσης είναι: α) οι ιδιωτικές επιχειρήσεις κάθε νομικής μορφής, συμπεριλαμβανομένων των ατομικών, με εξαίρεση τις ακόλουθες: αα) ατομικές επιχειρήσεις που δεν απασχολούσαν κανένα εργαζόμενο με σχέση εξαρτημένης εργασίας κατά 1η Ιουνίου 2020, οι οποίες δεν διαθέτουν φορολογική ταμειακή μηχανή,</w:t>
      </w:r>
      <w:r w:rsidR="001673A3" w:rsidRPr="007D01AF">
        <w:rPr>
          <w:rFonts w:ascii="Arial" w:hAnsi="Arial" w:cs="Arial"/>
          <w:i/>
          <w:iCs/>
          <w:sz w:val="24"/>
          <w:szCs w:val="24"/>
        </w:rPr>
        <w:t xml:space="preserve"> ββ) επιχειρήσεις που απασχολούσαν περισσότερους από χίλιους (1.000) εργαζόμενους με σχέση εξαρτημένης εργασίας κατά την 1η Ιουνίου 2020, γγ) επιχειρήσεις που είναι σε αδράνεια από τον Απρίλιο του 2019 και μετά, όπως αυτό προκύπτει από τα στοιχεία που τηρούνται στο φορολογικό Μητρώο της Ανεξάρτητης Αρχής Δημοσίων Εσόδων (ΑΑΔΕ) ή από την υποβολή μηδενικών δηλώσεων ΦΠΑ καθ’ όλη την περίοδο αυτή, β) οι Δημοτικές Επιχειρήσεις Ύδρευσης και Αποχέτευσης (ΔΕΥΑ), οι οποίες πληρούν σωρευτικά τα κριτήρια </w:t>
      </w:r>
      <w:r w:rsidR="001673A3" w:rsidRPr="007D01AF">
        <w:rPr>
          <w:rFonts w:ascii="Arial" w:hAnsi="Arial" w:cs="Arial"/>
          <w:i/>
          <w:iCs/>
          <w:sz w:val="24"/>
          <w:szCs w:val="24"/>
        </w:rPr>
        <w:lastRenderedPageBreak/>
        <w:t xml:space="preserve">της επόμενης παραγράφου, καθώς και την προϋπόθεση της παρ. 3. 2. Οι επιχειρήσεις της προηγούμενης παραγράφου πρέπει να πληρούν τα κάτωθι κριτήρια: α) Έχουν την έδρα τους ή μόνιμη εγκατάσταση στην Ελλάδα, λειτουργούν νομίμως, έχουν πληγεί οικονομικά λόγω της εμφάνισης και διάδοσης του COVID-19 και έχουν εκδηλώσει ενδιαφέρον στην ειδική πλατφόρμα «myBusinessSupport», σύμφωνα με την υπ’ αρ. ΓΔΟΥ131/13.6.2020 (Β’ 2276) κοινή απόφαση των Υπουργών Οικονομικών και Ανάπτυξης και Επενδύσεων, όπως ισχύει. β) Έχουν υποβάλει τις δηλώσεις φόρου εισοδήματος και ΦΠΑ, εφόσον είχαν κατά νόμο υποχρέωση να τις υποβάλουν, ως εξής: αα) μέχρι και την έναρξη ισχύος της παρούσας απόφασης, έχουν υποβάλει δήλωση φορολογίας εισοδήματος για το φορολογικό έτος 2018, ββ) μέχρι και την έναρξη ισχύος της παρούσας απόφασης, έχουν υποβάλει όλες τις δηλώσεις ΦΠΑ για την περίοδο από 1η Ιανουαρίου 2019 μέχρι 31η Μαρτίου 2020. γ) Δεν έχουν τεθεί σε αδράνεια από την 1η Απριλίου 2019 μέχρι και την έναρξη ισχύος της παρούσας απόφασης, όπως αυτό προκύπτει από τα στοιχεία που τηρούνται στο φορολογικό μητρώο της Ανεξάρτητης Αρχής Δημοσίων Εσόδων (ΑΑΔΕ) ή από την υποβολή μηδενικών δηλώσεων Φόρου Προστιθέμενης Αξίας (ΦΠΑ) καθ’ όλη την περίοδο αυτή. δ) Δεν έχει ανασταλεί, μέχρι και την έναρξη ισχύος της παρούσας, η χρήση του ΑΦΜ της επιχείρησης για τη διενέργεια ενδοκοινοτικών συναλλαγών σύμφωνα με την υπ΄αρ. ΓΓΔΕ ΠΟΛ. 1200/2015 απόφαση, όπως έχει τροποποιηθεί και ισχύει (εξαφανισμένος έμπορος), όπως αυτό προκύπτει από το φορολογικό μητρώο της ΑΑΔΕ. ε) Παρουσιάζουν μείωση του κύκλου εργασιών τους, ως ακολούθως: αα) για τις επιχειρήσεις που είναι υποκείμενες σε ΦΠΑ το άθροισμα του κύκλου εργασιών μηνών Μαρτίου, Απριλίου και Μαΐου 2020, όπως αυτός έχει δηλωθεί στην ειδική πλατφόρμα «myBusinessSupport», παρουσιάζει μείωση κατά 10,00% τουλάχιστον σε σχέση με τον κύκλο εργασιών αναφοράς και επιπλέον ο κύκλος εργασιών αναφοράς είναι μεγαλύτερος από πεντακόσια (500) ευρώ, ββ) για τις επιχειρήσεις που δεν είναι υποκείμενες σε ΦΠΑ ή είναι υποκείμενες και απαλλασσόμενες το άθροισμα των ακαθάριστων εσόδων μηνών Μαρτίου, Απριλίου και Μαΐου 2020, όπως αυτά έχουν δηλωθεί στην ειδική πλατφόρμα «myBusinessSupport», παρουσιάζει μείωση κατά 10,00% </w:t>
      </w:r>
      <w:r w:rsidR="001673A3" w:rsidRPr="007D01AF">
        <w:rPr>
          <w:rFonts w:ascii="Arial" w:hAnsi="Arial" w:cs="Arial"/>
          <w:i/>
          <w:iCs/>
          <w:sz w:val="24"/>
          <w:szCs w:val="24"/>
        </w:rPr>
        <w:lastRenderedPageBreak/>
        <w:t xml:space="preserve">τουλάχιστον, σε σχέση με τα ακαθάριστα έσοδα αναφοράς και επιπλέον τα ακαθάριστα έσοδα αναφοράς είναι μεγαλύτερα από πεντακόσια (500) ευρώ. Σε όλες τις ανωτέρω υπό αα) και ββ) υποπεριπτώσεις, διενεργείται στρογγυλοποίηση των ποσοστών μείωσης σε σχέση με τον κύκλο εργασιών αναφοράς ή με τα ακαθάριστα έσοδα αναφοράς, αντίστοιχα, στο δεύτερο ποσοστιαίο δεκαδικό ψηφίο. στ) Δεν συντρέχουν οι λόγοι αποκλεισμού της παρ. 1 του άρθρου 40 του ν. 4488/2017 (Α’ 137). 3. Επιπλέον των κριτηρίων της παρ. 2, οι επιχειρήσεις πρέπει να πληρούν τις κάτωθι προϋποθέσεις, κατά περίπτωση: α) Εφόσον αιτούνται ενίσχυσης δυνάμει του Προσωρινού Πλαισίου, να μην έχουν στη διάθεσή τους προηγούμενη ενίσχυση η οποία έχει κηρυχθεί ασυμβίβαστη με απόφαση της Ευρωπαϊκής Επιτροπής, και επιπλέον, αα) οι μεγάλες και μεσαίες επιχειρήσεις να μην ήταν προβληματικές κατά την έννοια του Κανονισμού 2014/651 στις 31 Δεκεμβρίου 2019, και ββ) οι μικρές και πολύ μικρές επιχειρήσεις, όπως ορίζονται στην παρ. 9 του άρθρου 2 της παρούσας, κατά τη στιγμή χορήγηση της ενίσχυσης: i) να μην υπάγονται σε συλλογική πτωχευτική διαδικασία και ii) να μην έχουν λάβει ενίσχυση διάσωσης και δεν έχουν ακόμη αποπληρώσει το δάνειο ή λύσει τη σύμβαση εγγύησης και να μην έχουν λάβει ενίσχυση αναδιάρθρωσης και υπόκεινται ακόμη σε σχέδιο αναδιάρθρωσης. Ο έλεγχος της εν λόγω προϋπόθεσης γίνεται και σε επίπεδο ενιαίας επιχείρησης. β) Εφόσον αιτούνται ενίσχυσης δυνάμει του Κανονισμού de minimis, πρέπει να μην δραστηριοποιούνται στην πρωτογενή παραγωγή γεωργικών προϊόντων, ή στους τομείς της αλιείας και της υδατοκαλλιέργειας. Επιχειρήσεις που έχουν μικτή δραστηριότητα, ήτοι δραστηριοποιούνται σε κάποιον από τους εν λόγω μη επιλέξιμους για ενίσχυση τομείς, και επίσης σε τομέα επιλέξιμο για ενίσχυση βάσει του Κανονισμού (ΕΕ) 2013/1407, δύναται να λάβουν ενίσχυση στο πλαίσιο της παρούσας δυνάμει του εν λόγω Κανονισμού για την επιλέξιμη δραστηριότητά τους, με τις εξής προϋποθέσεις: αα) η εν λόγω δραστηριότητα εμφανίζει τα μεγαλύτερα έσοδα, όπως αυτό προκύπτει από τη δήλωση φόρου εισοδήματος φορολογικού έτους 2018, ή αποτελεί την κύρια δραστηριότητα βάσει κύριου ΚΑΔ εφόσον πρόκειται για επιχείρηση που έχει συσταθεί μετά την 1η Ιανουαρίου 2019 και ββ) διασφαλίζεται με κατάλληλα μέσα, όπως ο λογιστικός διαχωρισμός των </w:t>
      </w:r>
      <w:r w:rsidR="001673A3" w:rsidRPr="007D01AF">
        <w:rPr>
          <w:rFonts w:ascii="Arial" w:hAnsi="Arial" w:cs="Arial"/>
          <w:i/>
          <w:iCs/>
          <w:sz w:val="24"/>
          <w:szCs w:val="24"/>
        </w:rPr>
        <w:lastRenderedPageBreak/>
        <w:t>δραστηριοτήτων ή η διάκριση του κόστους, ότι οι δραστηριότητες στους μη επιλέξιμους τομείς δεν τυγχάνουν ενίσχυσης.</w:t>
      </w:r>
      <w:r w:rsidR="007D01AF">
        <w:rPr>
          <w:rFonts w:ascii="Arial" w:hAnsi="Arial" w:cs="Arial"/>
          <w:sz w:val="24"/>
          <w:szCs w:val="24"/>
        </w:rPr>
        <w:t>».-</w:t>
      </w:r>
    </w:p>
    <w:p w:rsidR="00B555F6" w:rsidRDefault="00B555F6" w:rsidP="005A7751">
      <w:pPr>
        <w:spacing w:line="360" w:lineRule="auto"/>
        <w:ind w:firstLine="567"/>
        <w:jc w:val="both"/>
        <w:rPr>
          <w:rFonts w:ascii="Arial" w:hAnsi="Arial" w:cs="Arial"/>
          <w:sz w:val="24"/>
          <w:szCs w:val="24"/>
        </w:rPr>
      </w:pPr>
      <w:r w:rsidRPr="00B555F6">
        <w:rPr>
          <w:rFonts w:ascii="Arial" w:hAnsi="Arial" w:cs="Arial"/>
          <w:b/>
          <w:bCs/>
          <w:sz w:val="24"/>
          <w:szCs w:val="24"/>
        </w:rPr>
        <w:t xml:space="preserve">ΙΙΙ.- </w:t>
      </w:r>
      <w:r>
        <w:rPr>
          <w:rFonts w:ascii="Arial" w:hAnsi="Arial" w:cs="Arial"/>
          <w:sz w:val="24"/>
          <w:szCs w:val="24"/>
        </w:rPr>
        <w:t xml:space="preserve">Περαιτέρω, </w:t>
      </w:r>
      <w:r w:rsidR="00746950">
        <w:rPr>
          <w:rFonts w:ascii="Arial" w:hAnsi="Arial" w:cs="Arial"/>
          <w:sz w:val="24"/>
          <w:szCs w:val="24"/>
        </w:rPr>
        <w:t xml:space="preserve">δυνάμει της ίδιας ως άνω εξουσιοδοτικής διάταξης </w:t>
      </w:r>
      <w:r w:rsidR="00257CBB">
        <w:rPr>
          <w:rFonts w:ascii="Arial" w:hAnsi="Arial" w:cs="Arial"/>
          <w:sz w:val="24"/>
          <w:szCs w:val="24"/>
        </w:rPr>
        <w:t>εκδόθηκε η υπ’ αριθ. ΓΔΟΥ 233/</w:t>
      </w:r>
      <w:r w:rsidR="00BB7034">
        <w:rPr>
          <w:rFonts w:ascii="Arial" w:hAnsi="Arial" w:cs="Arial"/>
          <w:sz w:val="24"/>
          <w:szCs w:val="24"/>
        </w:rPr>
        <w:t xml:space="preserve">10-10-2020 Κοινή Απόφαση των ίδιων ως άνω Υπουργών με τίτλο </w:t>
      </w:r>
      <w:r w:rsidR="000656FE">
        <w:rPr>
          <w:rFonts w:ascii="Arial" w:hAnsi="Arial" w:cs="Arial"/>
          <w:sz w:val="24"/>
          <w:szCs w:val="24"/>
        </w:rPr>
        <w:t>«</w:t>
      </w:r>
      <w:r w:rsidR="000656FE" w:rsidRPr="000656FE">
        <w:rPr>
          <w:rFonts w:ascii="Arial" w:hAnsi="Arial" w:cs="Arial"/>
          <w:i/>
          <w:iCs/>
          <w:sz w:val="24"/>
          <w:szCs w:val="24"/>
        </w:rPr>
        <w:t>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COVID-19, κατά τους μήνες Μάρτιο έως και Αύγουστο 2020.</w:t>
      </w:r>
      <w:r w:rsidR="000656FE">
        <w:rPr>
          <w:rFonts w:ascii="Arial" w:hAnsi="Arial" w:cs="Arial"/>
          <w:sz w:val="24"/>
          <w:szCs w:val="24"/>
        </w:rPr>
        <w:t xml:space="preserve">» (Φ.Ε.Κ. Β΄ 4471/11-10-2020). </w:t>
      </w:r>
      <w:r w:rsidR="007E770B" w:rsidRPr="007E770B">
        <w:rPr>
          <w:rFonts w:ascii="Arial" w:hAnsi="Arial" w:cs="Arial"/>
          <w:sz w:val="24"/>
          <w:szCs w:val="24"/>
        </w:rPr>
        <w:t xml:space="preserve">Σύμφωνα με την διάταξη του άρθρου 1 παρ. 1 </w:t>
      </w:r>
      <w:r w:rsidR="007E770B">
        <w:rPr>
          <w:rFonts w:ascii="Arial" w:hAnsi="Arial" w:cs="Arial"/>
          <w:sz w:val="24"/>
          <w:szCs w:val="24"/>
        </w:rPr>
        <w:t>αυτής «</w:t>
      </w:r>
      <w:r w:rsidR="003650D4" w:rsidRPr="003650D4">
        <w:rPr>
          <w:rFonts w:ascii="Arial" w:hAnsi="Arial" w:cs="Arial"/>
          <w:i/>
          <w:iCs/>
          <w:sz w:val="24"/>
          <w:szCs w:val="24"/>
        </w:rPr>
        <w:t>1. Με την παρούσα απόφαση θεσπίζεται καθεστώς ενίσχυσης με τη μορφή της επιστρεπτέας προκαταβολής για ιδιωτικές επιχειρήσεις, ανεξαρτήτως κλάδου, που επλήγησαν οικονομικά λόγω της εμφάνισης και διάδοσης της νόσου του κορωνοϊού COVID-19 (COVID-19) για τους μήνες Μάρτιο έως και Αύγουστο του 2020.</w:t>
      </w:r>
      <w:r w:rsidR="003650D4">
        <w:rPr>
          <w:rFonts w:ascii="Arial" w:hAnsi="Arial" w:cs="Arial"/>
          <w:sz w:val="24"/>
          <w:szCs w:val="24"/>
        </w:rPr>
        <w:t xml:space="preserve">». Περαιτέρω, </w:t>
      </w:r>
      <w:r w:rsidR="003650D4" w:rsidRPr="003650D4">
        <w:rPr>
          <w:rFonts w:ascii="Arial" w:hAnsi="Arial" w:cs="Arial"/>
          <w:sz w:val="24"/>
          <w:szCs w:val="24"/>
        </w:rPr>
        <w:t xml:space="preserve">, με τις διατάξεις του άρθρου 3 ορίζονται οι δικαιούχοι της επιστρεπτέας προκαταβολής, καθώς και οι προϋποθέσεις που </w:t>
      </w:r>
      <w:r w:rsidR="003650D4" w:rsidRPr="003650D4">
        <w:rPr>
          <w:rFonts w:ascii="Arial" w:hAnsi="Arial" w:cs="Arial"/>
          <w:b/>
          <w:bCs/>
          <w:sz w:val="24"/>
          <w:szCs w:val="24"/>
        </w:rPr>
        <w:t>σωρευτικά</w:t>
      </w:r>
      <w:r w:rsidR="003650D4" w:rsidRPr="003650D4">
        <w:rPr>
          <w:rFonts w:ascii="Arial" w:hAnsi="Arial" w:cs="Arial"/>
          <w:sz w:val="24"/>
          <w:szCs w:val="24"/>
        </w:rPr>
        <w:t xml:space="preserve"> πρέπει να πληρούνται, προκειμένου κάποιος δικαιούχος να λάβει το ποσό που δικαιούται, σύμφωνα με την διάταξη του άρθρου 4 αυτής. Ειδικότερα, η διάταξη του άρθρου 3 της ως άνω Κ.Υ.Α. ορίζει τα εξής:</w:t>
      </w:r>
      <w:r w:rsidR="003650D4">
        <w:rPr>
          <w:rFonts w:ascii="Arial" w:hAnsi="Arial" w:cs="Arial"/>
          <w:sz w:val="24"/>
          <w:szCs w:val="24"/>
        </w:rPr>
        <w:t xml:space="preserve"> «</w:t>
      </w:r>
      <w:r w:rsidR="00B342F4" w:rsidRPr="00B342F4">
        <w:rPr>
          <w:rFonts w:ascii="Arial" w:hAnsi="Arial" w:cs="Arial"/>
          <w:i/>
          <w:iCs/>
          <w:sz w:val="24"/>
          <w:szCs w:val="24"/>
        </w:rPr>
        <w:t xml:space="preserve">1. </w:t>
      </w:r>
      <w:r w:rsidR="00B342F4" w:rsidRPr="00920DB0">
        <w:rPr>
          <w:rFonts w:ascii="Arial" w:hAnsi="Arial" w:cs="Arial"/>
          <w:b/>
          <w:bCs/>
          <w:i/>
          <w:iCs/>
          <w:sz w:val="24"/>
          <w:szCs w:val="24"/>
          <w:u w:val="single"/>
        </w:rPr>
        <w:t xml:space="preserve">Δικαιούχοι - λήπτες της ενίσχυσης είναι: α) Oι Δημοτικές Επιχειρήσεις Ύδρευσης και Αποχέτευσης (Δ.Ε.Υ.Α.) και οι Οργανισμοί Λιμένων. </w:t>
      </w:r>
      <w:bookmarkStart w:id="3" w:name="_Hlk64308014"/>
      <w:r w:rsidR="00B342F4" w:rsidRPr="00920DB0">
        <w:rPr>
          <w:rFonts w:ascii="Arial" w:hAnsi="Arial" w:cs="Arial"/>
          <w:b/>
          <w:bCs/>
          <w:i/>
          <w:iCs/>
          <w:sz w:val="24"/>
          <w:szCs w:val="24"/>
          <w:u w:val="single"/>
        </w:rPr>
        <w:t xml:space="preserve">β) Oι ιδιωτικές επιχειρήσεις κάθε νομικής μορφής, συμπεριλαμβανομένων των ατομικών, καθώς και μη κερδοσκοπικές επιχειρήσεις υποκείμενες σε ΦΠΑ, οι οποίες έχουν την έδρα τους ή μόνιμη εγκατάσταση στην Ελλάδα και λειτουργούν νομίμως, ανεξαρτήτως Κωδικού Αριθμού Δραστηριότητας (ΚΑΔ), με εξαίρεση τις ακόλουθες: αα) Ατομικές επιχειρήσεις που δεν απασχολούσαν κανένα εργαζόμενο με σχέση εξαρτημένης εργασίας κατά την 1η Αυγούστου 2020 και δεν διαθέτουν φορολογική ταμειακή μηχανή. </w:t>
      </w:r>
      <w:r w:rsidR="00B342F4" w:rsidRPr="00B342F4">
        <w:rPr>
          <w:rFonts w:ascii="Arial" w:hAnsi="Arial" w:cs="Arial"/>
          <w:i/>
          <w:iCs/>
          <w:sz w:val="24"/>
          <w:szCs w:val="24"/>
        </w:rPr>
        <w:t xml:space="preserve">Κατ’ εξαίρεση δύνανται να υποβάλλουν εκδήλωση ενδιαφέροντος ατομικές επιχειρήσεις που δεν απασχολούσαν κανένα εργαζόμενο με σχέση εξαρτημένης εργασίας κατά την 1η Αυγούστου 2020 και δεν διαθέτουν φορολογική ταμειακή μηχανή εφόσον: i) είτε έχουν ενεργό κύριο ΚΑΔ στις 20.03.2020 έναν από τους περιγραφόμενους στο συνημμένο πίνακα του </w:t>
      </w:r>
      <w:r w:rsidR="00B342F4" w:rsidRPr="00B342F4">
        <w:rPr>
          <w:rFonts w:ascii="Arial" w:hAnsi="Arial" w:cs="Arial"/>
          <w:i/>
          <w:iCs/>
          <w:sz w:val="24"/>
          <w:szCs w:val="24"/>
        </w:rPr>
        <w:lastRenderedPageBreak/>
        <w:t>Παραρτήματος ΙΙΙ, ο οποίος και αποτελεί αναπόσπαστο μέρος της παρούσας, ή των οποίων τα ακαθάριστα έσοδα ενεργού κατά την 20.03.2020 ΚΑΔ δευτερεύουσας δραστηριότητας από τους περιγραφόμενους στο συνημμένο του Παραρτήματος ΙΙΙ, όπως αυτά προκύπτουν από την αρχική δήλωση φόρου εισοδήματος φορολογικού έτους 2018, είναι μεγαλύτερα από τα ακαθάριστα έσοδα που αντιστοιχούν στον κύριο ΚΑΔ στις 20.03.2020,</w:t>
      </w:r>
      <w:bookmarkEnd w:id="3"/>
      <w:r w:rsidR="00B342F4" w:rsidRPr="00B342F4">
        <w:rPr>
          <w:rFonts w:ascii="Arial" w:hAnsi="Arial" w:cs="Arial"/>
          <w:i/>
          <w:iCs/>
          <w:sz w:val="24"/>
          <w:szCs w:val="24"/>
        </w:rPr>
        <w:t xml:space="preserve"> ii) είτε έχουν την έδρα τους στον Δήμο Μεσαπείων και στις Δημοτικές Ενότητες Νέας Αρτάκης και Ληλαντίων του Δήμου Χαλκιδέων, ανεξαρτήτως ΚΑΔ. ββ) Επιχειρήσεις που απασχολούσαν περισσότερους από χίλιους (1.000) εργαζόμενους με σχέση εξαρτημένης εργασίας κατά την 1η Αυγούστου 2020, γγ) Νομικά Πρόσωπα Δημοσίου Δικαίου (Ν.Π.Δ.Δ.) και Νομικά Πρόσωπα Ιδιωτικού Δικαίου (Ν.Π.Ι.Δ) που αποτελούν αμιγώς δημοτικές, διαδημοτικές, διακοινοτικές, διανομαρχιακές, κοινοτικές και νομαρχιακές επιχειρήσεις, δημοτικές κοινωφελείς επιχειρήσεις, δημοτικές συνεταιριστικές επιχειρήσεις, ενώσεις προσώπων διαχείρισης κτιρίων, επιτροπές εράνων, ευρωπαϊκοί όμιλοι οικονομικού σκοπού, κοινοπραξίες, διεθνείς οργανισμοί και πολιτικά κόμματα, οι οποίες πληρούν σωρευτικά τα κριτήρια της επόμενης παραγράφου, καθώς και την προϋπόθεση της παραγράφου 3. 2. Οι επιχειρήσεις της προηγούμενης παραγράφου πρέπει να πληρούν τα κάτωθι κριτήρια: α) Έχουν την έδρα τους ή μόνιμη εγκατάσταση στην Ελλάδα, λειτουργούν νομίμως, έχουν πληγεί οικονομικά λόγω της εμφάνισης και διάδοσης του COVID-19 και έχουν εκδηλώσει ενδιαφέρον στην ειδική πλατφόρμα «myBusinessSupport», σύμφωνα με την υπό στοιχεία ΓΔΟΥ207/10.09.2020 (Β΄3867) κοινή απόφαση των Υπουργών Οικονομικών και Ανάπτυξης και Επενδύσεων, όπως ισχύει. β) Έχουν υποβάλει τις δηλώσεις φόρου εισοδήματος και ΦΠΑ, εφόσον είχαν κατά νόμο υποχρέωση να τις υποβάλουν, ως εξής: αα) μέχρι και την έναρξη ισχύος της παρούσας απόφασης, έχουν υποβάλει δήλωση φορολογίας εισοδήματος για το φορολογικό έτος 2018, ββ) μέχρι και την έναρξη ισχύος της παρούσας απόφασης, έχουν υποβάλει όλες τις δηλώσεις ΦΠΑ για την περίοδο από 1η Ιανουαρίου 2019 μέχρι 30η Ιουνίου 2020. γ) Δεν έχουν τεθεί σε αδράνεια από την 1η Απριλίου 2019 μέχρι και την έναρξη ισχύος της παρούσας απόφασης, όπως αυτό προκύπτει από τα στοιχεία που τηρούνται στο φορολογικό </w:t>
      </w:r>
      <w:r w:rsidR="00B342F4" w:rsidRPr="00B342F4">
        <w:rPr>
          <w:rFonts w:ascii="Arial" w:hAnsi="Arial" w:cs="Arial"/>
          <w:i/>
          <w:iCs/>
          <w:sz w:val="24"/>
          <w:szCs w:val="24"/>
        </w:rPr>
        <w:lastRenderedPageBreak/>
        <w:t xml:space="preserve">μητρώο της Ανεξάρτητης Αρχής Δημοσίων Εσόδων (ΑΑΔΕ) ή από την υποβολή μηδενικών δηλώσεων Φόρου Προστιθέμενης Αξίας (ΦΠΑ) καθ’ όλη την περίοδο αυτή. δ) Δεν έχει ανασταλεί, μέχρι και την έναρξη ισχύος της παρούσας, η χρήση του ΑΦΜ της επιχείρησης για τη διενέργεια ενδοκοινοτικών συναλλαγών σύμφωνα με την απόφαση ΓΓΔΕ ΠΟΛ. 1200/2015, όπως έχει τροποποιηθεί και ισχύει (εξαφανισμένος έμπορος), όπως αυτό προκύπτει από το φορολογικό μητρώο της ΑΑΔΕ. ε) Παρουσιάζουν μείωση του κύκλου εργασιών τους, ως ακολούθως: αα) για τις επιχειρήσεις που είναι υποκείμενες σε ΦΠΑ το άθροισμα του κύκλου εργασιών μηνών Μαρτίου, Απριλίου, Μαΐου, Ιουνίου, Ιουλίου και Αυγούστου 2020 όπως αυτός έχει δηλωθεί στην ειδική πλατφόρμα «myBusinessSupport», παρουσιάζει μείωση κατά 10,00% τουλάχιστον σε σχέση με τον κύκλο εργασιών αναφοράς και επιπλέον ο κύκλος εργασιών αναφοράς είναι μεγαλύτερος από χίλια (1000) ευρώ, ββ) για τις επιχειρήσεις που δεν είναι υποκείμενες σε ΦΠΑ ή είναι υποκείμενες και απαλλασσόμενες το άθροισμα των ακαθάριστων εσόδων μηνών Μαρτίου, Απριλίου, Μαΐου, Ιουνίου, Ιουλίου και Αυγούστου 2020 όπως αυτά έχουν δηλωθεί στην ειδική πλατφόρμα «myBusinessSupport», παρουσιάζει μείωση κατά 10,00% τουλάχιστον, σε σχέση με τα ακαθάριστα έσοδα αναφοράς και επιπλέον τα ακαθάριστα έσοδα αναφοράς είναι μεγαλύτερα από χίλια (1000) ευρώ. Ειδικά οι επιχειρήσεις που έχουν την έδρα τους στον Δήμο Μεσαπείων και στις Δημοτικές Ενότητες Νέας Αρτάκης και Ληλαντίων του Δήμου Χαλκιδέων δύναται να είναι δικαιούχοι - λήπτες της ενίσχυσης, και στην περίπτωση που δεν παρουσιάζουν μείωση του κύκλου εργασιών τους κατά τα αναφερόμενα στην περίπτωση ε), δυνάμει του Κανονισμού De minimis 1407/2013 και εφόσον πληρούνται οι προϋποθέσεις που τίθενται σε αυτόν. Στις ανωτέρω υπό αα) και ββ) υποπεριπτώσεις, διενεργείται στρογγυλοποίηση των ποσοστών μείωσης σε σχέση με τον κύκλο εργασιών αναφοράς ή με τα ακαθάριστα έσοδα αναφοράς, αντίστοιχα, στο δεύτερο ποσοστιαίο δεκαδικό ψηφίο. στ) Δεν συντρέχουν οι λόγοι αποκλεισμού της παρ. 1 του άρθρου 40 του ν. 4488/2017 (Α΄137). 3. Επιπλέον των κριτηρίων της παρ. 2, οι επιχειρήσεις πρέπει να πληρούν τις κάτωθι προϋποθέσεις, κατά περίπτωση: α) Εφόσον αιτούνται ενίσχυσης δυνάμει του Προσωρινού Πλαισίου, να μην έχουν </w:t>
      </w:r>
      <w:r w:rsidR="00B342F4" w:rsidRPr="00B342F4">
        <w:rPr>
          <w:rFonts w:ascii="Arial" w:hAnsi="Arial" w:cs="Arial"/>
          <w:i/>
          <w:iCs/>
          <w:sz w:val="24"/>
          <w:szCs w:val="24"/>
        </w:rPr>
        <w:lastRenderedPageBreak/>
        <w:t>στη διάθεσή τους προηγούμενη ενίσχυση η οποία έχει κηρυχθεί ασυμβίβαστη με απόφαση της Ευρωπαϊκής Επιτροπής, και επιπλέον , αα) οι μεγάλες και μεσαίες επιχειρήσεις να μην ήταν προβληματικές κατά την έννοια του υπ’ αρ. 651/2014 Κανονισμού στις 31 Δεκεμβρίου 2019, και ββ) οι μικρές και πολύ μικρές επιχειρήσεις, όπως ορίζονται στην παρ. 9 του άρθρου 2 της παρούσας, κατά τη στιγμή χορήγηση της ενίσχυσης: i) να μην υπάγονται σε συλλογική πτωχευτική διαδικασία και ii) να μην έχουν λάβει ενίσχυση διάσωσης και δεν έχουν ακόμη αποπληρώσει το δάνειο ή λύσει τη σύμβαση εγγύησης και να μην έχουν λάβει ενίσχυση αναδιάρθρωσης και υπόκεινται ακόμη σε σχέδιο αναδιάρθρωσης. Ο έλεγχος της εν λόγω προϋπόθεσης γίνεται και σε επίπεδο ενιαίας επιχείρησης. β) Εφόσον αιτούνται ενίσχυσης δυνάμει του Κανονισμού de minimis, πρέπει να μην δραστηριοποιούνται στην πρωτογενή παραγωγή γεωργικών προϊόντων, ή στους τομείς της αλιείας και της υδατοκαλλιέργειας. Επιχειρήσεις που έχουν μικτή δραστηριότητα, ήτοι δραστηριοποιούνται σε κάποιον από τους εν λόγω μη επιλέξιμους για ενίσχυση τομείς, και επίσης σε τομέα επιλέξιμο για ενίσχυση βάσει του υπ’ αρ. 1407/13 Κανονισμού (ΕΕ), δύναται να λάβουν ενίσχυση στο πλαίσιο της παρούσας δυνάμει του εν λόγω Κανονισμού για την επιλέξιμη δραστηριότητά τους, με τις εξής προϋποθέσεις: αα) η εν λόγω δραστηριότητα εμφανίζει τα μεγαλύτερα έσοδα, όπως αυτό προκύπτει από τη δήλωση φόρου εισοδήματος φορολογικού έτους 2018, ή αποτελεί την κύρια δραστηριότητα βάσει κύριου ΚΑΔ εφόσον πρόκειται για επιχείρηση που έχει συσταθεί μετά την 1η Ιανουαρίου 2019 και ββ) διασφαλίζεται με κατάλληλα μέσα, όπως ο λογιστικός διαχωρισμός των δραστηριοτήτων ή η διάκριση του κόστους, ότι οι δραστηριότητες στους μη επιλέξιμους τομείς δεν τυγχάνουν ενίσχυσης.</w:t>
      </w:r>
      <w:r w:rsidR="00B342F4">
        <w:rPr>
          <w:rFonts w:ascii="Arial" w:hAnsi="Arial" w:cs="Arial"/>
          <w:sz w:val="24"/>
          <w:szCs w:val="24"/>
        </w:rPr>
        <w:t>».-</w:t>
      </w:r>
    </w:p>
    <w:p w:rsidR="00B342F4" w:rsidRPr="005A7751" w:rsidRDefault="00B342F4" w:rsidP="005A7751">
      <w:pPr>
        <w:spacing w:line="360" w:lineRule="auto"/>
        <w:ind w:firstLine="567"/>
        <w:jc w:val="both"/>
        <w:rPr>
          <w:rFonts w:ascii="Arial" w:hAnsi="Arial" w:cs="Arial"/>
          <w:sz w:val="24"/>
          <w:szCs w:val="24"/>
        </w:rPr>
      </w:pPr>
      <w:r w:rsidRPr="00B342F4">
        <w:rPr>
          <w:rFonts w:ascii="Arial" w:hAnsi="Arial" w:cs="Arial"/>
          <w:b/>
          <w:bCs/>
          <w:sz w:val="24"/>
          <w:szCs w:val="24"/>
          <w:lang w:val="en-US"/>
        </w:rPr>
        <w:t>IV</w:t>
      </w:r>
      <w:r w:rsidRPr="00B342F4">
        <w:rPr>
          <w:rFonts w:ascii="Arial" w:hAnsi="Arial" w:cs="Arial"/>
          <w:b/>
          <w:bCs/>
          <w:sz w:val="24"/>
          <w:szCs w:val="24"/>
        </w:rPr>
        <w:t>.-</w:t>
      </w:r>
      <w:r w:rsidRPr="00B342F4">
        <w:rPr>
          <w:rFonts w:ascii="Arial" w:hAnsi="Arial" w:cs="Arial"/>
          <w:sz w:val="24"/>
          <w:szCs w:val="24"/>
        </w:rPr>
        <w:t xml:space="preserve"> </w:t>
      </w:r>
      <w:r>
        <w:rPr>
          <w:rFonts w:ascii="Arial" w:hAnsi="Arial" w:cs="Arial"/>
          <w:sz w:val="24"/>
          <w:szCs w:val="24"/>
        </w:rPr>
        <w:t>Από το κανονιστικό περιεχόμενο και των τριών ως άνω Κοινών Υπουργικών Αποφάσεων και τις τεθείσες σε αυτές προϋποθέσεις αποκλείονται, χωρίς αποχρώντα λόγο, όπως θα αναλυθεί κατωτέρω, οι έχοντες Κωδικό Αριθμό Δραστηριότητας (Κ.Α.Δ.) 69.10 με τίτλο «Νομικές δραστηριότητες» και ειδικότερα οι ασκούντες το ελεύθερο δικηγορικό λειτούργημα.-</w:t>
      </w:r>
    </w:p>
    <w:p w:rsidR="005A7751" w:rsidRPr="005A7751" w:rsidRDefault="005A7751" w:rsidP="00A729CC">
      <w:pPr>
        <w:spacing w:line="360" w:lineRule="auto"/>
        <w:ind w:firstLine="567"/>
        <w:jc w:val="both"/>
        <w:rPr>
          <w:rFonts w:ascii="Arial" w:hAnsi="Arial" w:cs="Arial"/>
          <w:sz w:val="24"/>
          <w:szCs w:val="24"/>
        </w:rPr>
      </w:pPr>
    </w:p>
    <w:p w:rsidR="00551BFE" w:rsidRDefault="00BF2485" w:rsidP="00A729CC">
      <w:pPr>
        <w:spacing w:line="360" w:lineRule="auto"/>
        <w:ind w:firstLine="567"/>
        <w:jc w:val="both"/>
        <w:rPr>
          <w:rFonts w:ascii="Arial" w:hAnsi="Arial" w:cs="Arial"/>
          <w:b/>
          <w:bCs/>
          <w:sz w:val="24"/>
          <w:szCs w:val="24"/>
        </w:rPr>
      </w:pPr>
      <w:r w:rsidRPr="00BF2485">
        <w:rPr>
          <w:rFonts w:ascii="Arial" w:hAnsi="Arial" w:cs="Arial"/>
          <w:b/>
          <w:bCs/>
          <w:sz w:val="24"/>
          <w:szCs w:val="24"/>
        </w:rPr>
        <w:lastRenderedPageBreak/>
        <w:t>Β.-  ΝΟΜΙΚΟ ΜΕΡΟΣ</w:t>
      </w:r>
    </w:p>
    <w:p w:rsidR="00F46C54" w:rsidRDefault="006F535B" w:rsidP="00F46C54">
      <w:pPr>
        <w:spacing w:line="360" w:lineRule="auto"/>
        <w:ind w:firstLine="567"/>
        <w:jc w:val="both"/>
        <w:rPr>
          <w:rFonts w:ascii="Arial" w:hAnsi="Arial" w:cs="Arial"/>
          <w:sz w:val="24"/>
          <w:szCs w:val="24"/>
        </w:rPr>
      </w:pPr>
      <w:r w:rsidRPr="006F535B">
        <w:rPr>
          <w:rFonts w:ascii="Arial" w:hAnsi="Arial" w:cs="Arial"/>
          <w:b/>
          <w:bCs/>
          <w:sz w:val="24"/>
          <w:szCs w:val="24"/>
        </w:rPr>
        <w:t xml:space="preserve">1.- </w:t>
      </w:r>
      <w:r w:rsidR="00BF2485">
        <w:rPr>
          <w:rFonts w:ascii="Arial" w:hAnsi="Arial" w:cs="Arial"/>
          <w:b/>
          <w:bCs/>
          <w:sz w:val="24"/>
          <w:szCs w:val="24"/>
        </w:rPr>
        <w:t xml:space="preserve">ΕΠΕΙΔΗ </w:t>
      </w:r>
      <w:r w:rsidR="00BF2485">
        <w:rPr>
          <w:rFonts w:ascii="Arial" w:hAnsi="Arial" w:cs="Arial"/>
          <w:sz w:val="24"/>
          <w:szCs w:val="24"/>
        </w:rPr>
        <w:t xml:space="preserve">η διάταξη του άρθρου 4 </w:t>
      </w:r>
      <w:r w:rsidR="00A74546">
        <w:rPr>
          <w:rFonts w:ascii="Arial" w:hAnsi="Arial" w:cs="Arial"/>
          <w:sz w:val="24"/>
          <w:szCs w:val="24"/>
        </w:rPr>
        <w:t xml:space="preserve">παρ. 1 </w:t>
      </w:r>
      <w:r w:rsidR="00BF2485">
        <w:rPr>
          <w:rFonts w:ascii="Arial" w:hAnsi="Arial" w:cs="Arial"/>
          <w:sz w:val="24"/>
          <w:szCs w:val="24"/>
        </w:rPr>
        <w:t>του Συντάγματος ορίζει ότι: «</w:t>
      </w:r>
      <w:r w:rsidR="00A74546" w:rsidRPr="00A74546">
        <w:rPr>
          <w:rFonts w:ascii="Arial" w:hAnsi="Arial" w:cs="Arial"/>
          <w:i/>
          <w:iCs/>
          <w:sz w:val="24"/>
          <w:szCs w:val="24"/>
        </w:rPr>
        <w:t>1. Οι Έλληνες είναι ίσοι ενώπιον του νόμου.</w:t>
      </w:r>
      <w:r w:rsidR="00A74546">
        <w:rPr>
          <w:rFonts w:ascii="Arial" w:hAnsi="Arial" w:cs="Arial"/>
          <w:sz w:val="24"/>
          <w:szCs w:val="24"/>
        </w:rPr>
        <w:t>».</w:t>
      </w:r>
      <w:r w:rsidR="00556C84">
        <w:rPr>
          <w:rFonts w:ascii="Arial" w:hAnsi="Arial" w:cs="Arial"/>
          <w:sz w:val="24"/>
          <w:szCs w:val="24"/>
        </w:rPr>
        <w:t xml:space="preserve"> Η διάταξη αυτή του Συντάγματος καθιερώνει στην ελληνική έννομη τάξη την </w:t>
      </w:r>
      <w:r w:rsidR="00556C84" w:rsidRPr="00556C84">
        <w:rPr>
          <w:rFonts w:ascii="Arial" w:hAnsi="Arial" w:cs="Arial"/>
          <w:b/>
          <w:bCs/>
          <w:i/>
          <w:iCs/>
          <w:sz w:val="24"/>
          <w:szCs w:val="24"/>
          <w:u w:val="single"/>
        </w:rPr>
        <w:t>αναλογική ισότητα</w:t>
      </w:r>
      <w:r w:rsidR="00556C84">
        <w:rPr>
          <w:rFonts w:ascii="Arial" w:hAnsi="Arial" w:cs="Arial"/>
          <w:sz w:val="24"/>
          <w:szCs w:val="24"/>
        </w:rPr>
        <w:t xml:space="preserve">, ήτοι την όμοια μεταχείριση των ομοίων </w:t>
      </w:r>
      <w:r w:rsidR="00CC7A7B">
        <w:rPr>
          <w:rFonts w:ascii="Arial" w:hAnsi="Arial" w:cs="Arial"/>
          <w:sz w:val="24"/>
          <w:szCs w:val="24"/>
        </w:rPr>
        <w:t xml:space="preserve">και την ανόμοια των ανομοίων. Καταλληλότερο, δε, κριτήριο προκειμένου </w:t>
      </w:r>
      <w:r w:rsidR="00B81150">
        <w:rPr>
          <w:rFonts w:ascii="Arial" w:hAnsi="Arial" w:cs="Arial"/>
          <w:sz w:val="24"/>
          <w:szCs w:val="24"/>
        </w:rPr>
        <w:t xml:space="preserve">να περιορισθεί, κατά το δυνατόν, η αυθαίρετη κρίση περί της ομοιότητας ή της ανομοιότητας των </w:t>
      </w:r>
      <w:r w:rsidR="00971017">
        <w:rPr>
          <w:rFonts w:ascii="Arial" w:hAnsi="Arial" w:cs="Arial"/>
          <w:sz w:val="24"/>
          <w:szCs w:val="24"/>
        </w:rPr>
        <w:t xml:space="preserve">σχέσεων ή καταστάσεων ή ιδιοτήτων, για την εφαρμογή της αρχής της αναλογικής ισότητας, καθίσταται </w:t>
      </w:r>
      <w:r w:rsidR="001D7750" w:rsidRPr="0044744C">
        <w:rPr>
          <w:rFonts w:ascii="Arial" w:hAnsi="Arial" w:cs="Arial"/>
          <w:b/>
          <w:bCs/>
          <w:sz w:val="24"/>
          <w:szCs w:val="24"/>
        </w:rPr>
        <w:t>το κριτήριο της συνάφειας</w:t>
      </w:r>
      <w:r w:rsidR="001D7750">
        <w:rPr>
          <w:rFonts w:ascii="Arial" w:hAnsi="Arial" w:cs="Arial"/>
          <w:sz w:val="24"/>
          <w:szCs w:val="24"/>
        </w:rPr>
        <w:t xml:space="preserve"> της γενόμενης κατηγοριοποίησης προς τον σκοπό και το αντικείμενο της ρύθμισης</w:t>
      </w:r>
      <w:r w:rsidR="0044744C">
        <w:rPr>
          <w:rFonts w:ascii="Arial" w:hAnsi="Arial" w:cs="Arial"/>
          <w:sz w:val="24"/>
          <w:szCs w:val="24"/>
        </w:rPr>
        <w:t xml:space="preserve">. (Φ. Σπυρόπουλος, Ξ. Κοντιάδης, Χ. Ανθόπουλος, </w:t>
      </w:r>
      <w:r w:rsidR="000C1F5B">
        <w:rPr>
          <w:rFonts w:ascii="Arial" w:hAnsi="Arial" w:cs="Arial"/>
          <w:sz w:val="24"/>
          <w:szCs w:val="24"/>
        </w:rPr>
        <w:t xml:space="preserve">Γ. Γεραπετρίτης, «ΣΥΝΤΑΓΜΑ Κατ’ άρθρο ερμηνεία», σελ. </w:t>
      </w:r>
      <w:r w:rsidR="006661D3">
        <w:rPr>
          <w:rFonts w:ascii="Arial" w:hAnsi="Arial" w:cs="Arial"/>
          <w:sz w:val="24"/>
          <w:szCs w:val="24"/>
        </w:rPr>
        <w:t xml:space="preserve">54 επ.). Με άλλα λόγια, </w:t>
      </w:r>
      <w:r w:rsidR="00F46C54" w:rsidRPr="00F46C54">
        <w:rPr>
          <w:rFonts w:ascii="Arial" w:hAnsi="Arial" w:cs="Arial"/>
          <w:sz w:val="24"/>
          <w:szCs w:val="24"/>
        </w:rPr>
        <w:t>η αρχή της ισότητας, την οποία καθιερώνει το άρθρο 4 παρ. 1 του Συντάγματος, αποτελεί νομικό κανόνα</w:t>
      </w:r>
      <w:r w:rsidR="00B8292E">
        <w:rPr>
          <w:rFonts w:ascii="Arial" w:hAnsi="Arial" w:cs="Arial"/>
          <w:sz w:val="24"/>
          <w:szCs w:val="24"/>
        </w:rPr>
        <w:t>,</w:t>
      </w:r>
      <w:r w:rsidR="00F46C54" w:rsidRPr="00F46C54">
        <w:rPr>
          <w:rFonts w:ascii="Arial" w:hAnsi="Arial" w:cs="Arial"/>
          <w:sz w:val="24"/>
          <w:szCs w:val="24"/>
        </w:rPr>
        <w:t xml:space="preserve"> που επιβάλλει την ομοιόμορφη μεταχείριση προσώπων που τελούν υπό τις αυτές ή παρόμοιες συνθήκες. Ο κανόνας αυτός δεσμεύει τα συντεταγμένα όργανα της Πολιτείας και, ειδικότερα, τόσο τον κοινό νομοθέτη κατά την άσκηση της νομοθετικής λειτουργίας όσο και τη Διοίκηση, όταν θεσπίζει κατά νομοθετική εξουσιοδότηση κανονιστική ρύθμιση. Ο δικαστικός έλεγχος τηρήσεως της αρχής της ισότητας, που είναι έλεγχος ορίων και όχι των κατ’ αρχήν επιλογών του νομοθέτη ή της ουσιαστικής ορθότητας των τιθέμενων νομικών κανόνων, περιορίζεται ειδικότερα στην έκδηλη υπέρβαση των ορίων που διαγράφονται από την εν λόγω συνταγματική αρχή. Κατά τον έλεγχο δε αυτόν αναγνωρίζεται στον κοινό νομοθέτη ή την κατ’ εξουσιοδότηση θεσμοθετούσα Διοίκηση η ευχέρεια να ρυθμίσει με ενιαίο ή με διαφορετικό τρόπο τις ποικίλες προσωπικές ή πραγματικές καταστάσεις και σχέσεις, λαμβάνοντας υπόψη τις υφιστάμενες κοινωνικές, οικονομικές, επαγγελματικές ή άλλες συνθήκες, που συνδέονται με καθεμία από τις καταστάσεις ή σχέσεις αυτές, με βάση γενικά και αντικειμενικά κριτήρια, που βρίσκονται σε συνάφεια προς το αντικείμενο της ρυθμίσεως. Πρέπει, όμως, η επιλεγόμενη ρύθμιση να κινείται μέσα στα όρια που διαγράφονται από την αρχή της ισότητας και τα οποία αποκλείουν τόσο την εκδήλως άνιση μεταχείριση, είτε με τη μορφή της εισαγωγής καθαρά χαριστικού μέτρου ή προνομίου μη συνδεομένου προς αξιολογικά </w:t>
      </w:r>
      <w:r w:rsidR="00F46C54" w:rsidRPr="00F46C54">
        <w:rPr>
          <w:rFonts w:ascii="Arial" w:hAnsi="Arial" w:cs="Arial"/>
          <w:sz w:val="24"/>
          <w:szCs w:val="24"/>
        </w:rPr>
        <w:lastRenderedPageBreak/>
        <w:t xml:space="preserve">κριτήρια, είτε με τη μορφή της επιβολής αδικαιολόγητης επιβάρυνσης, όσο και την αυθαίρετη εξομοίωση διαφορετικών καταστάσεων ή την ενιαία μεταχείριση προσώπων που τελούν υπό διαφορετικές συνθήκες, με βάση όλως τυπικά ή συμπτωματικά ή άσχετα μεταξύ τους κριτήρια ή αντιθέτως τη διαφορετική μεταχείριση των αυτών ή παρόμοιων καταστάσεων, (βλ. </w:t>
      </w:r>
      <w:r w:rsidR="007768D8">
        <w:rPr>
          <w:rFonts w:ascii="Arial" w:hAnsi="Arial" w:cs="Arial"/>
          <w:sz w:val="24"/>
          <w:szCs w:val="24"/>
        </w:rPr>
        <w:t xml:space="preserve">ΟλΣτΕ </w:t>
      </w:r>
      <w:r w:rsidR="00A94A92">
        <w:rPr>
          <w:rFonts w:ascii="Arial" w:hAnsi="Arial" w:cs="Arial"/>
          <w:sz w:val="24"/>
          <w:szCs w:val="24"/>
        </w:rPr>
        <w:t xml:space="preserve">874/2018, </w:t>
      </w:r>
      <w:r w:rsidR="00F46C54" w:rsidRPr="00F46C54">
        <w:rPr>
          <w:rFonts w:ascii="Arial" w:hAnsi="Arial" w:cs="Arial"/>
          <w:sz w:val="24"/>
          <w:szCs w:val="24"/>
        </w:rPr>
        <w:t>ΣτΕ 3372/2015 Ολομ., 1252/2003 Ολομ. κ.ά.).</w:t>
      </w:r>
      <w:r w:rsidR="00B8292E">
        <w:rPr>
          <w:rFonts w:ascii="Arial" w:hAnsi="Arial" w:cs="Arial"/>
          <w:sz w:val="24"/>
          <w:szCs w:val="24"/>
        </w:rPr>
        <w:t>-</w:t>
      </w:r>
    </w:p>
    <w:p w:rsidR="006F535B" w:rsidRDefault="006F535B" w:rsidP="006F535B">
      <w:pPr>
        <w:spacing w:line="360" w:lineRule="auto"/>
        <w:ind w:firstLine="567"/>
        <w:jc w:val="both"/>
        <w:rPr>
          <w:rFonts w:ascii="Arial" w:hAnsi="Arial" w:cs="Arial"/>
          <w:sz w:val="24"/>
          <w:szCs w:val="24"/>
        </w:rPr>
      </w:pPr>
      <w:r w:rsidRPr="006F535B">
        <w:rPr>
          <w:rFonts w:ascii="Arial" w:hAnsi="Arial" w:cs="Arial"/>
          <w:b/>
          <w:bCs/>
          <w:sz w:val="24"/>
          <w:szCs w:val="24"/>
        </w:rPr>
        <w:t>2.- ΕΠΕΙΔΗ</w:t>
      </w:r>
      <w:r w:rsidRPr="006F535B">
        <w:rPr>
          <w:rFonts w:ascii="Arial" w:hAnsi="Arial" w:cs="Arial"/>
          <w:sz w:val="24"/>
          <w:szCs w:val="24"/>
        </w:rPr>
        <w:t xml:space="preserve"> κατά την έννοια των διατάξεων των άρθρων 105 και 106 του Εισαγωγικού Νόμου του Αστικού Κώδικα (π.δ. 456/1984, Α΄ 164), ευθύνη του Δημοσίου ή του νομικού προσώπου δημοσίου δικαίου προς αποζημίωση γεννάται όχι μόνον από την έκδοση μη νόμιμης εκτελεστής διοικητικής πράξης ή από τη μη νόμιμη παράλειψη έκδοσης τέτοιας πράξης, αλλά και από μη νόμιμες υλικές ενέργειες των οργάνων του Δημοσίου ή του νομικού προσώπου δημοσίου δικαίου ή από παραλείψεις οφειλόμενων νόμιμων υλικών ενεργειών αυτών, εφ’ όσον οι υλικές αυτές ενέργειες ή παραλείψεις συνάπτονται με την οργάνωση και λειτουργία των δημόσιων υπηρεσιών ή των υπηρεσιών του νομικού προσώπου δημοσίου δικαίου. Εξάλλου, υπάρχει ευθύνη του Δημοσίου ή του νομικού προσώπου δημοσίου δικαίου, τηρουμένων και των λοιπών προϋποθέσεων του νόμου, όχι μόνον όταν με πράξη ή παράλειψη οργάνου του παραβιάζεται συγκεκριμένη διάταξη</w:t>
      </w:r>
      <w:r w:rsidR="00007FB4">
        <w:rPr>
          <w:rFonts w:ascii="Arial" w:hAnsi="Arial" w:cs="Arial"/>
          <w:sz w:val="24"/>
          <w:szCs w:val="24"/>
        </w:rPr>
        <w:t xml:space="preserve"> </w:t>
      </w:r>
      <w:r w:rsidRPr="006F535B">
        <w:rPr>
          <w:rFonts w:ascii="Arial" w:hAnsi="Arial" w:cs="Arial"/>
          <w:sz w:val="24"/>
          <w:szCs w:val="24"/>
        </w:rPr>
        <w:t xml:space="preserve">νόμου, αλλά και όταν παραλείπονται τα ιδιαίτερα καθήκοντα και υποχρεώσεις που προσιδιάζουν στη συγκεκριμένη υπηρεσία και προσδιορίζονται από την κείμενη εν γένει νομοθεσία, τα διδάγματα της κοινής πείρας και τις αρχές της καλής πίστης. Ο κατά τα ανωτέρω παράνομος χαρακτήρας της ζημιογόνου πράξεως, παραλείψεως ή υλικής ενέργειας αρκεί για να στοιχειοθετηθεί η ευθύνη του Δημοσίου ή του νομικού προσώπου δημοσίου δικαίου, χωρίς να απαιτείται και η διαπίστωση πταίσματος του οργάνου του. Απαραίτητη, πάντως, προϋπόθεση για την επιδίκαση αποζημίωσης είναι, μεταξύ άλλων, η ύπαρξη αιτιώδους συνδέσμου μεταξύ της παράνομης πράξης ή παράλειψης ή υλικής ενέργειας ή παράλειψης υλικής ενέργειας του δημόσιου οργάνου και της ζημίας που επήλθε. </w:t>
      </w:r>
      <w:r w:rsidR="00C00458">
        <w:rPr>
          <w:rFonts w:ascii="Arial" w:hAnsi="Arial" w:cs="Arial"/>
          <w:sz w:val="24"/>
          <w:szCs w:val="24"/>
        </w:rPr>
        <w:t>Α</w:t>
      </w:r>
      <w:r w:rsidRPr="006F535B">
        <w:rPr>
          <w:rFonts w:ascii="Arial" w:hAnsi="Arial" w:cs="Arial"/>
          <w:sz w:val="24"/>
          <w:szCs w:val="24"/>
        </w:rPr>
        <w:t xml:space="preserve">ιτιώδης δε σύνδεσμος υπάρχει όταν, κατά τα διδάγματα της κοινής πείρας, η πράξη ή η παράλειψη είναι επαρκώς ικανή (πρόσφορη) και μπορεί αντικειμενικά κατά τη συνήθη και κανονική πορεία των </w:t>
      </w:r>
      <w:r w:rsidRPr="006F535B">
        <w:rPr>
          <w:rFonts w:ascii="Arial" w:hAnsi="Arial" w:cs="Arial"/>
          <w:sz w:val="24"/>
          <w:szCs w:val="24"/>
        </w:rPr>
        <w:lastRenderedPageBreak/>
        <w:t xml:space="preserve">πραγμάτων να επιφέρει τη ζημία και την επέφερε στη συγκεκριμένη περίπτωση (Σ.τ.Ε. </w:t>
      </w:r>
      <w:r w:rsidR="00A935A5">
        <w:rPr>
          <w:rFonts w:ascii="Arial" w:hAnsi="Arial" w:cs="Arial"/>
          <w:sz w:val="24"/>
          <w:szCs w:val="24"/>
        </w:rPr>
        <w:t xml:space="preserve">1370/2018, </w:t>
      </w:r>
      <w:r w:rsidRPr="006F535B">
        <w:rPr>
          <w:rFonts w:ascii="Arial" w:hAnsi="Arial" w:cs="Arial"/>
          <w:sz w:val="24"/>
          <w:szCs w:val="24"/>
        </w:rPr>
        <w:t>1847/2016, 1826/2014, 1219/2012, 424/2012, 1956/2009, 1408/2006).</w:t>
      </w:r>
      <w:r w:rsidR="00A935A5">
        <w:rPr>
          <w:rFonts w:ascii="Arial" w:hAnsi="Arial" w:cs="Arial"/>
          <w:sz w:val="24"/>
          <w:szCs w:val="24"/>
        </w:rPr>
        <w:t>-</w:t>
      </w:r>
    </w:p>
    <w:p w:rsidR="009A670F" w:rsidRDefault="00F23826" w:rsidP="009A670F">
      <w:pPr>
        <w:spacing w:line="360" w:lineRule="auto"/>
        <w:ind w:firstLine="567"/>
        <w:jc w:val="both"/>
        <w:rPr>
          <w:rFonts w:ascii="Arial" w:hAnsi="Arial" w:cs="Arial"/>
          <w:sz w:val="24"/>
          <w:szCs w:val="24"/>
        </w:rPr>
      </w:pPr>
      <w:r w:rsidRPr="00F23826">
        <w:rPr>
          <w:rFonts w:ascii="Arial" w:hAnsi="Arial" w:cs="Arial"/>
          <w:b/>
          <w:bCs/>
          <w:sz w:val="24"/>
          <w:szCs w:val="24"/>
        </w:rPr>
        <w:t>3.- ΕΠΕΙΔΗ</w:t>
      </w:r>
      <w:r>
        <w:rPr>
          <w:rFonts w:ascii="Arial" w:hAnsi="Arial" w:cs="Arial"/>
          <w:sz w:val="24"/>
          <w:szCs w:val="24"/>
        </w:rPr>
        <w:t xml:space="preserve"> </w:t>
      </w:r>
      <w:r w:rsidR="004B22A6">
        <w:rPr>
          <w:rFonts w:ascii="Arial" w:hAnsi="Arial" w:cs="Arial"/>
          <w:sz w:val="24"/>
          <w:szCs w:val="24"/>
        </w:rPr>
        <w:t>οι διατάξεις των άρθρων 7, 12 και 19 του Ν. 4172/2013 ορίζουν αντιστοίχως ότι: «</w:t>
      </w:r>
      <w:r w:rsidR="009A4C99" w:rsidRPr="004E7ED3">
        <w:rPr>
          <w:rFonts w:ascii="Arial" w:hAnsi="Arial" w:cs="Arial"/>
          <w:i/>
          <w:iCs/>
          <w:sz w:val="24"/>
          <w:szCs w:val="24"/>
        </w:rPr>
        <w:t>Άρθρο 7</w:t>
      </w:r>
      <w:r w:rsidR="009A4C99" w:rsidRPr="009A4C99">
        <w:rPr>
          <w:rFonts w:ascii="Arial" w:hAnsi="Arial" w:cs="Arial"/>
          <w:i/>
          <w:iCs/>
          <w:sz w:val="24"/>
          <w:szCs w:val="24"/>
        </w:rPr>
        <w:t xml:space="preserve"> Φορολογητέο εισόδημα 1. Φορολογητέο εισόδημα είναι το εισόδημα που απομένει μετά την αφαίρεση των δαπανών που εκπίπτουν, σύμφωνα με τις διατάξεις του Κ.Φ.Ε. από το ακαθάριστο εισόδημα. 2. Ο Κ.Φ.Ε. διακρίνει τις ακόλουθες κατηγορίες ακαθάριστων εισοδημάτων: α) εισόδημα από μισθωτή εργασία και συντάξεις, β) εισόδημα από επιχειρηματική δραστηριότητα,</w:t>
      </w:r>
      <w:r w:rsidR="001C0D12" w:rsidRPr="004E7ED3">
        <w:rPr>
          <w:rFonts w:ascii="Arial" w:hAnsi="Arial" w:cs="Arial"/>
          <w:i/>
          <w:iCs/>
          <w:sz w:val="24"/>
          <w:szCs w:val="24"/>
        </w:rPr>
        <w:t xml:space="preserve"> </w:t>
      </w:r>
      <w:r w:rsidR="009A4C99" w:rsidRPr="009A4C99">
        <w:rPr>
          <w:rFonts w:ascii="Arial" w:hAnsi="Arial" w:cs="Arial"/>
          <w:i/>
          <w:iCs/>
          <w:sz w:val="24"/>
          <w:szCs w:val="24"/>
        </w:rPr>
        <w:t>γ) εισόδημα από κεφάλαιο και δ) εισόδημα από υπεραξία μεταβίβασης κεφαλαίου.</w:t>
      </w:r>
      <w:r w:rsidR="001C0D12">
        <w:rPr>
          <w:rFonts w:ascii="Arial" w:hAnsi="Arial" w:cs="Arial"/>
          <w:sz w:val="24"/>
          <w:szCs w:val="24"/>
        </w:rPr>
        <w:t>»</w:t>
      </w:r>
      <w:r w:rsidR="004E7ED3">
        <w:rPr>
          <w:rFonts w:ascii="Arial" w:hAnsi="Arial" w:cs="Arial"/>
          <w:sz w:val="24"/>
          <w:szCs w:val="24"/>
        </w:rPr>
        <w:t xml:space="preserve">, </w:t>
      </w:r>
      <w:r w:rsidR="00DF2354">
        <w:rPr>
          <w:rFonts w:ascii="Arial" w:hAnsi="Arial" w:cs="Arial"/>
          <w:sz w:val="24"/>
          <w:szCs w:val="24"/>
        </w:rPr>
        <w:t>«</w:t>
      </w:r>
      <w:r w:rsidR="009A670F" w:rsidRPr="009A670F">
        <w:rPr>
          <w:rFonts w:ascii="Arial" w:hAnsi="Arial" w:cs="Arial"/>
          <w:i/>
          <w:iCs/>
          <w:sz w:val="24"/>
          <w:szCs w:val="24"/>
        </w:rPr>
        <w:t>Άρθρο 12 Εισόδημα από μισθωτή εργασία και συντάξεις 1. Το ακαθάριστο εισόδημα από μισθωτή εργασία και συντάξεις περιλαμβάνει τα πάσης φύσεως εισοδήματα σε χρήμα ή σε είδος που αποκτώνται στο πλαίσιο υφιστάμενης, παρελθούσας ή μελλοντικής εργασιακής σχέσης. 2. Για τους σκοπούς του Κ.Φ.Ε., εργασιακή σχέση υφίσταται όταν ένα φυσικό πρόσωπο παρέχει υπηρεσίες: α) στο πλαίσιο σύμβασης εργασίας, σύμφωνα με το εργατικό δίκαιο, β) βάσει σύμβασης, προφορικής ή έγγραφης, με την οποία το φυσικό πρόσωπο αποκτά σχέση εξαρτημένης εργασίας με άλλο πρόσωπο, το οποίο έχει το δικαίωμα να ορίζει και να ελέγχει τον τρόπο, το χρόνο και τον τόπο εκτέλεσης των υπηρεσιών, γ) οι οποίες ρυθμίζονται από τη νομοθεσία περί μισθολογίου και ειδικών μισθολογίων των υπαλλήλων και λειτουργών του Δημοσίου, δ) ως διευθυντής ή μέλος του ΔΣ εταιρείας ή κάθε άλλου νομικού προσώπου ή νομικής οντότητας,</w:t>
      </w:r>
      <w:r w:rsidR="00A951C2" w:rsidRPr="00CA766F">
        <w:rPr>
          <w:rFonts w:ascii="Arial" w:hAnsi="Arial" w:cs="Arial"/>
          <w:i/>
          <w:iCs/>
          <w:sz w:val="24"/>
          <w:szCs w:val="24"/>
        </w:rPr>
        <w:t xml:space="preserve"> </w:t>
      </w:r>
      <w:r w:rsidR="009A670F" w:rsidRPr="009A670F">
        <w:rPr>
          <w:rFonts w:ascii="Arial" w:hAnsi="Arial" w:cs="Arial"/>
          <w:i/>
          <w:iCs/>
          <w:sz w:val="24"/>
          <w:szCs w:val="24"/>
        </w:rPr>
        <w:t>ε) ως δικηγόρος έναντι πάγιας αντιμισθίας για την παροχή νομικών υπηρεσιών,</w:t>
      </w:r>
      <w:r w:rsidR="00A951C2" w:rsidRPr="00CA766F">
        <w:rPr>
          <w:rFonts w:ascii="Arial" w:hAnsi="Arial" w:cs="Arial"/>
          <w:i/>
          <w:iCs/>
          <w:sz w:val="24"/>
          <w:szCs w:val="24"/>
        </w:rPr>
        <w:t xml:space="preserve"> </w:t>
      </w:r>
      <w:r w:rsidR="009A670F" w:rsidRPr="009A670F">
        <w:rPr>
          <w:rFonts w:ascii="Arial" w:hAnsi="Arial" w:cs="Arial"/>
          <w:i/>
          <w:iCs/>
          <w:sz w:val="24"/>
          <w:szCs w:val="24"/>
        </w:rPr>
        <w:t>στ) βάσει έγγραφων συμβάσεων παροχής υπηρεσιών ή συμβάσεων έργου, με φυσικά ή νομικά πρόσωπα ή νομικές οντότητες τα οποία δεν υπερβαίνουν τα τρία (3) ή, εφόσον υπερβαίνουν τον αριθμό αυτόν, ποσοστό εβδομήντα πέντε τοις εκατό (75%) του ακαθάριστου εισοδήματος από επιχειρηματική δραστηριότητα προέρχεται από ένα (1) από τα φυσικά ή νομικά πρόσωπα ή νομικές οντότητες που λαμβάνουν τις εν λόγω υπηρεσίες και εφόσον δεν έχει την εμπορική ιδιότητα, ούτε διατηρεί επαγγελματική εγκατάσταση που είναι διαφορετική από την κατοικία του</w:t>
      </w:r>
      <w:r w:rsidR="00A951C2" w:rsidRPr="00CA766F">
        <w:rPr>
          <w:rFonts w:ascii="Arial" w:hAnsi="Arial" w:cs="Arial"/>
          <w:i/>
          <w:iCs/>
          <w:sz w:val="24"/>
          <w:szCs w:val="24"/>
        </w:rPr>
        <w:t>.</w:t>
      </w:r>
      <w:r w:rsidR="00D950B9" w:rsidRPr="00CA766F">
        <w:rPr>
          <w:rFonts w:ascii="Arial" w:hAnsi="Arial" w:cs="Arial"/>
          <w:i/>
          <w:iCs/>
          <w:sz w:val="24"/>
          <w:szCs w:val="24"/>
        </w:rPr>
        <w:t xml:space="preserve"> </w:t>
      </w:r>
      <w:r w:rsidR="009A670F" w:rsidRPr="009A670F">
        <w:rPr>
          <w:rFonts w:ascii="Arial" w:hAnsi="Arial" w:cs="Arial"/>
          <w:i/>
          <w:iCs/>
          <w:sz w:val="24"/>
          <w:szCs w:val="24"/>
        </w:rPr>
        <w:t xml:space="preserve">Η διάταξη του προηγούμενου εδαφίου δεν </w:t>
      </w:r>
      <w:r w:rsidR="009A670F" w:rsidRPr="009A670F">
        <w:rPr>
          <w:rFonts w:ascii="Arial" w:hAnsi="Arial" w:cs="Arial"/>
          <w:i/>
          <w:iCs/>
          <w:sz w:val="24"/>
          <w:szCs w:val="24"/>
        </w:rPr>
        <w:lastRenderedPageBreak/>
        <w:t>εφαρμόζεται στην περίπτωση που ο φορολογούμενος αποκτά εισόδημα από μισθωτή εργασία, σύμφωνα με μία από τις περιπτώσεις α</w:t>
      </w:r>
      <w:r w:rsidR="00D950B9" w:rsidRPr="00CA766F">
        <w:rPr>
          <w:rFonts w:ascii="Arial" w:hAnsi="Arial" w:cs="Arial"/>
          <w:i/>
          <w:iCs/>
          <w:sz w:val="24"/>
          <w:szCs w:val="24"/>
        </w:rPr>
        <w:t>΄</w:t>
      </w:r>
      <w:r w:rsidR="009A670F" w:rsidRPr="009A670F">
        <w:rPr>
          <w:rFonts w:ascii="Arial" w:hAnsi="Arial" w:cs="Arial"/>
          <w:i/>
          <w:iCs/>
          <w:sz w:val="24"/>
          <w:szCs w:val="24"/>
        </w:rPr>
        <w:t xml:space="preserve"> έως ε</w:t>
      </w:r>
      <w:r w:rsidR="00D950B9" w:rsidRPr="00CA766F">
        <w:rPr>
          <w:rFonts w:ascii="Arial" w:hAnsi="Arial" w:cs="Arial"/>
          <w:i/>
          <w:iCs/>
          <w:sz w:val="24"/>
          <w:szCs w:val="24"/>
        </w:rPr>
        <w:t>΄</w:t>
      </w:r>
      <w:r w:rsidR="009A670F" w:rsidRPr="009A670F">
        <w:rPr>
          <w:rFonts w:ascii="Arial" w:hAnsi="Arial" w:cs="Arial"/>
          <w:i/>
          <w:iCs/>
          <w:sz w:val="24"/>
          <w:szCs w:val="24"/>
        </w:rPr>
        <w:t xml:space="preserve"> του παρόντος άρθρου.</w:t>
      </w:r>
      <w:r w:rsidR="00D950B9" w:rsidRPr="00CA766F">
        <w:rPr>
          <w:rFonts w:ascii="Arial" w:hAnsi="Arial" w:cs="Arial"/>
          <w:i/>
          <w:iCs/>
          <w:sz w:val="24"/>
          <w:szCs w:val="24"/>
        </w:rPr>
        <w:t xml:space="preserve"> </w:t>
      </w:r>
      <w:r w:rsidR="009A670F" w:rsidRPr="009A670F">
        <w:rPr>
          <w:rFonts w:ascii="Arial" w:hAnsi="Arial" w:cs="Arial"/>
          <w:i/>
          <w:iCs/>
          <w:sz w:val="24"/>
          <w:szCs w:val="24"/>
        </w:rPr>
        <w:t>Με απόφαση του Γενικού Γραμματέα μπορούν να προβλέπονται περαιτέρω προϋποθέσεις και να καθορίζονται όλες οι αναγκαίες λεπτομέρειες για την εφαρμογή αυτής της περίπτωσης.</w:t>
      </w:r>
      <w:r w:rsidR="00D950B9" w:rsidRPr="00CA766F">
        <w:rPr>
          <w:rFonts w:ascii="Arial" w:hAnsi="Arial" w:cs="Arial"/>
          <w:i/>
          <w:iCs/>
          <w:sz w:val="24"/>
          <w:szCs w:val="24"/>
        </w:rPr>
        <w:t xml:space="preserve"> </w:t>
      </w:r>
      <w:r w:rsidR="009A670F" w:rsidRPr="009A670F">
        <w:rPr>
          <w:rFonts w:ascii="Arial" w:hAnsi="Arial" w:cs="Arial"/>
          <w:i/>
          <w:iCs/>
          <w:sz w:val="24"/>
          <w:szCs w:val="24"/>
        </w:rPr>
        <w:t>3. Ως ακαθάριστα εισοδήματα από μισθωτή εργασία και συντάξεις θεωρούνται τα εξής: α) ημερομίσθιο, μισθός, επίδομα αδείας, επίδομα ασθενείας, επίδομα εορτών, αποζημίωση μη ληφθείσας άδειας, αμοιβές, προμήθειες, επιμίσθια και φιλοδωρήματα, β) επιδόματα περιλαμβανομένων του επιδόματος κόστους διαβίωσης, του επιδόματος ενοικίου, της αποζημίωσης εξόδων φιλοξενίας ή ταξιδίου, γ) αποζημίωση εξόδων στα οποία έχει υποβληθεί ο εργαζόμενος ή συγγενικό πρόσωπο του εργαζομένου, δ) παροχή οποιασδήποτε μορφής που λαμβάνει ο εργαζόμενος πριν την έναρξη της εργασιακής σχέσης, ε) αποζημιώσεις για τη λύση ή καταγγελία της εργασιακής σχέσης, στ) συντάξεις που χορηγούνται από κύριο και επικουρικό φορέα υποχρεωτικής ασφάλισης, καθώς και από επαγγελματικά ταμεία που έχουν συσταθεί με νόμο,</w:t>
      </w:r>
      <w:r w:rsidR="00593DC9" w:rsidRPr="00CA766F">
        <w:rPr>
          <w:rFonts w:ascii="Arial" w:hAnsi="Arial" w:cs="Arial"/>
          <w:i/>
          <w:iCs/>
          <w:sz w:val="24"/>
          <w:szCs w:val="24"/>
        </w:rPr>
        <w:t xml:space="preserve"> </w:t>
      </w:r>
      <w:r w:rsidR="009A670F" w:rsidRPr="009A670F">
        <w:rPr>
          <w:rFonts w:ascii="Arial" w:hAnsi="Arial" w:cs="Arial"/>
          <w:i/>
          <w:iCs/>
          <w:sz w:val="24"/>
          <w:szCs w:val="24"/>
        </w:rPr>
        <w:t>ζ) το ασφάλισμα που καταβάλλεται εφάπαξ ή με τη μορφή περιοδικής παροχής στο πλαίσιο ομαδικών ασφαλιστηρίων συνταξιοδοτικών συμβολαίων,</w:t>
      </w:r>
      <w:r w:rsidR="00593DC9" w:rsidRPr="00CA766F">
        <w:rPr>
          <w:rFonts w:ascii="Arial" w:hAnsi="Arial" w:cs="Arial"/>
          <w:i/>
          <w:iCs/>
          <w:sz w:val="24"/>
          <w:szCs w:val="24"/>
        </w:rPr>
        <w:t xml:space="preserve"> </w:t>
      </w:r>
      <w:r w:rsidR="009A670F" w:rsidRPr="009A670F">
        <w:rPr>
          <w:rFonts w:ascii="Arial" w:hAnsi="Arial" w:cs="Arial"/>
          <w:i/>
          <w:iCs/>
          <w:sz w:val="24"/>
          <w:szCs w:val="24"/>
        </w:rPr>
        <w:t>η) κάθε άλλη παροχή που εισπράττεται έναντι υφιστάμενης, παρελθούσας ή μελλοντικής εργασιακής σχέσης.</w:t>
      </w:r>
      <w:r w:rsidR="00593DC9" w:rsidRPr="00CA766F">
        <w:rPr>
          <w:rFonts w:ascii="Arial" w:hAnsi="Arial" w:cs="Arial"/>
          <w:i/>
          <w:iCs/>
          <w:sz w:val="24"/>
          <w:szCs w:val="24"/>
        </w:rPr>
        <w:t xml:space="preserve"> </w:t>
      </w:r>
      <w:r w:rsidR="009A670F" w:rsidRPr="009A670F">
        <w:rPr>
          <w:rFonts w:ascii="Arial" w:hAnsi="Arial" w:cs="Arial"/>
          <w:i/>
          <w:iCs/>
          <w:sz w:val="24"/>
          <w:szCs w:val="24"/>
        </w:rPr>
        <w:t>θ) Ποσοστό έως 35% των κερδών προ φόρων, το οποίο καταβάλλεται από τους Φορείς Κοινωνικής και Αλληλέγγυας Οικονομίας στους εργαζομένο</w:t>
      </w:r>
      <w:r w:rsidR="00593DC9" w:rsidRPr="00CA766F">
        <w:rPr>
          <w:rFonts w:ascii="Arial" w:hAnsi="Arial" w:cs="Arial"/>
          <w:i/>
          <w:iCs/>
          <w:sz w:val="24"/>
          <w:szCs w:val="24"/>
        </w:rPr>
        <w:t>υ</w:t>
      </w:r>
      <w:r w:rsidR="009A670F" w:rsidRPr="009A670F">
        <w:rPr>
          <w:rFonts w:ascii="Arial" w:hAnsi="Arial" w:cs="Arial"/>
          <w:i/>
          <w:iCs/>
          <w:sz w:val="24"/>
          <w:szCs w:val="24"/>
        </w:rPr>
        <w:t>ς τους.</w:t>
      </w:r>
      <w:r w:rsidR="00593DC9">
        <w:rPr>
          <w:rFonts w:ascii="Arial" w:hAnsi="Arial" w:cs="Arial"/>
          <w:sz w:val="24"/>
          <w:szCs w:val="24"/>
        </w:rPr>
        <w:t xml:space="preserve">» </w:t>
      </w:r>
      <w:r w:rsidR="00CA766F">
        <w:rPr>
          <w:rFonts w:ascii="Arial" w:hAnsi="Arial" w:cs="Arial"/>
          <w:sz w:val="24"/>
          <w:szCs w:val="24"/>
        </w:rPr>
        <w:t>…</w:t>
      </w:r>
      <w:r w:rsidR="008115DF">
        <w:rPr>
          <w:rFonts w:ascii="Arial" w:hAnsi="Arial" w:cs="Arial"/>
          <w:sz w:val="24"/>
          <w:szCs w:val="24"/>
        </w:rPr>
        <w:t xml:space="preserve"> «</w:t>
      </w:r>
      <w:r w:rsidR="009A670F" w:rsidRPr="009A670F">
        <w:rPr>
          <w:rFonts w:ascii="Arial" w:hAnsi="Arial" w:cs="Arial"/>
          <w:i/>
          <w:iCs/>
          <w:sz w:val="24"/>
          <w:szCs w:val="24"/>
        </w:rPr>
        <w:t>ΚΕΦΑΛΑΙΟ Γ ΚΕΡΔΗ ΑΠΟ ΕΠΙΧΕΙΡΗΜΑΤΙΚΗ ΔΡΑΣΤΗΡΙΟΤΗΤΑ Άρθρο 21</w:t>
      </w:r>
      <w:r w:rsidR="008115DF" w:rsidRPr="00C36072">
        <w:rPr>
          <w:rFonts w:ascii="Arial" w:hAnsi="Arial" w:cs="Arial"/>
          <w:i/>
          <w:iCs/>
          <w:sz w:val="24"/>
          <w:szCs w:val="24"/>
        </w:rPr>
        <w:t xml:space="preserve"> </w:t>
      </w:r>
      <w:r w:rsidR="009A670F" w:rsidRPr="009A670F">
        <w:rPr>
          <w:rFonts w:ascii="Arial" w:hAnsi="Arial" w:cs="Arial"/>
          <w:i/>
          <w:iCs/>
          <w:sz w:val="24"/>
          <w:szCs w:val="24"/>
        </w:rPr>
        <w:t>Κέρδη από επιχειρηματική δραστηριότητα 1. Ως κέρδος από επιχειρηματική δραστηριότητα θεωρείται το σύνολο των εσόδων από τις επιχειρηματικές συναλλαγές μετά την αφαίρεση των επιχειρηματικών δαπανών, των αποσβέσεων και των προβλέψεων για επισφαλείς απαιτήσεις. Στα έσοδα από τις επιχειρηματικές συναλλαγές περιλαμβάνονται και τα έσοδα από την πώληση των στοιχείων του ενεργητικού της επιχείρησης, καθώς και το προϊόν της εκκαθάρισης της, όπως αυτά προκύπτουν στη διάρκεια του φορολογικού έτους. Ειδικά, για τον προσδιορισμό του εισοδήματος από αγροτική επιχειρηματική δραστηριότητα στα έσοδα από επιχειρηματικές συναλλαγές περιλαμβάνονται τα έσοδα από την παραγωγή γεωργικών,</w:t>
      </w:r>
      <w:r w:rsidR="00C36072" w:rsidRPr="00C36072">
        <w:rPr>
          <w:rFonts w:ascii="Arial" w:hAnsi="Arial" w:cs="Arial"/>
          <w:i/>
          <w:iCs/>
          <w:sz w:val="24"/>
          <w:szCs w:val="24"/>
        </w:rPr>
        <w:t xml:space="preserve"> </w:t>
      </w:r>
      <w:r w:rsidR="009A670F" w:rsidRPr="009A670F">
        <w:rPr>
          <w:rFonts w:ascii="Arial" w:hAnsi="Arial" w:cs="Arial"/>
          <w:i/>
          <w:iCs/>
          <w:sz w:val="24"/>
          <w:szCs w:val="24"/>
        </w:rPr>
        <w:lastRenderedPageBreak/>
        <w:t>πτηνοτροφικών</w:t>
      </w:r>
      <w:r w:rsidR="00C36072" w:rsidRPr="00C36072">
        <w:rPr>
          <w:rFonts w:ascii="Arial" w:hAnsi="Arial" w:cs="Arial"/>
          <w:i/>
          <w:iCs/>
          <w:sz w:val="24"/>
          <w:szCs w:val="24"/>
        </w:rPr>
        <w:t xml:space="preserve"> </w:t>
      </w:r>
      <w:r w:rsidR="009A670F" w:rsidRPr="009A670F">
        <w:rPr>
          <w:rFonts w:ascii="Arial" w:hAnsi="Arial" w:cs="Arial"/>
          <w:i/>
          <w:iCs/>
          <w:sz w:val="24"/>
          <w:szCs w:val="24"/>
        </w:rPr>
        <w:t>,κτηνοτροφικών, δασοκομικών, υλοτομικών και αλιευτικών προϊόντων.</w:t>
      </w:r>
      <w:r w:rsidR="00C36072" w:rsidRPr="00C36072">
        <w:rPr>
          <w:rFonts w:ascii="Arial" w:hAnsi="Arial" w:cs="Arial"/>
          <w:i/>
          <w:iCs/>
          <w:sz w:val="24"/>
          <w:szCs w:val="24"/>
        </w:rPr>
        <w:t xml:space="preserve"> </w:t>
      </w:r>
      <w:r w:rsidR="009A670F" w:rsidRPr="009A670F">
        <w:rPr>
          <w:rFonts w:ascii="Arial" w:hAnsi="Arial" w:cs="Arial"/>
          <w:i/>
          <w:iCs/>
          <w:sz w:val="24"/>
          <w:szCs w:val="24"/>
        </w:rPr>
        <w:t>Ειδικά, για τους ασκούντες ατομική αγροτική επιχειρηματική δραστηριότητα, στον προσδιορισμό του κέρδους από επιχειρηματική δραστηριότητα περιλαμβάνονται εκ των άμεσων ενισχύσεων του Πυλώνα I της Κοινής Γεωργικής Πολιτικής, όπως αυτές ορίζονται, μόνο η βασική ενίσχυση καθώς και, κατά το ποσό που υπερβαίνουν τις δώδεκα χιλιάδες (12.000) ευρώ, οι πράσινες και συνδεδεμένες ενισχύσεις. Οι αγροτικές αποζημιώσεις στο σύνολό τους δεν περιλαμβάνονται στον προσδιορισμό του κέρδους από επιχειρηματική δραστηριότητα.</w:t>
      </w:r>
      <w:r w:rsidR="00C36072" w:rsidRPr="00C36072">
        <w:rPr>
          <w:rFonts w:ascii="Arial" w:hAnsi="Arial" w:cs="Arial"/>
          <w:i/>
          <w:iCs/>
          <w:sz w:val="24"/>
          <w:szCs w:val="24"/>
        </w:rPr>
        <w:t xml:space="preserve"> </w:t>
      </w:r>
      <w:r w:rsidR="009A670F" w:rsidRPr="009A670F">
        <w:rPr>
          <w:rFonts w:ascii="Arial" w:hAnsi="Arial" w:cs="Arial"/>
          <w:i/>
          <w:iCs/>
          <w:sz w:val="24"/>
          <w:szCs w:val="24"/>
        </w:rPr>
        <w:t>Ειδικά, για τους φορείς Κοινωνικής και Αλληλέγγυας Οικονομίας, στον προσδιορισμό του κέρδους από επιχειρηματική δραστηριότητα δεν περιλαμβάνεται ποσοστό έως 35% των κερδών προ φόρων, εφόσον αυτό καταβάλλεται στους εργαζομένους τους.</w:t>
      </w:r>
      <w:r w:rsidR="00C36072" w:rsidRPr="00C36072">
        <w:rPr>
          <w:rFonts w:ascii="Arial" w:hAnsi="Arial" w:cs="Arial"/>
          <w:i/>
          <w:iCs/>
          <w:sz w:val="24"/>
          <w:szCs w:val="24"/>
        </w:rPr>
        <w:t xml:space="preserve"> </w:t>
      </w:r>
      <w:r w:rsidR="009A670F" w:rsidRPr="009A670F">
        <w:rPr>
          <w:rFonts w:ascii="Arial" w:hAnsi="Arial" w:cs="Arial"/>
          <w:i/>
          <w:iCs/>
          <w:sz w:val="24"/>
          <w:szCs w:val="24"/>
        </w:rPr>
        <w:t>2. Το κέρδος από επιχειρηματική δραστηριότητα προσδιορίζεται για κάθε φορολογικό έτος με βάση το λογαριασμό αποτελεσμάτων χρήσης, ο οποίος συντάσσεται σύμφωνα με τα λογιστικά πρότυπα που προβλέπονται στην ελληνική νομοθεσία.</w:t>
      </w:r>
      <w:r w:rsidR="00C36072" w:rsidRPr="00C36072">
        <w:rPr>
          <w:rFonts w:ascii="Arial" w:hAnsi="Arial" w:cs="Arial"/>
          <w:i/>
          <w:iCs/>
          <w:sz w:val="24"/>
          <w:szCs w:val="24"/>
        </w:rPr>
        <w:t xml:space="preserve"> </w:t>
      </w:r>
      <w:r w:rsidR="009A670F" w:rsidRPr="009A670F">
        <w:rPr>
          <w:rFonts w:ascii="Arial" w:hAnsi="Arial" w:cs="Arial"/>
          <w:i/>
          <w:iCs/>
          <w:sz w:val="24"/>
          <w:szCs w:val="24"/>
        </w:rPr>
        <w:t>Σε περίπτωση που η επιχείρηση εφαρμόζει Διεθνή Λογιστικά Πρότυπα, το κέρδος προσδιορίζεται αποκλειστικά, σύμφωνα με τον πίνακα φορολογικών αποτελεσμάτων χρήσης.</w:t>
      </w:r>
      <w:r w:rsidR="00C36072" w:rsidRPr="00C36072">
        <w:rPr>
          <w:rFonts w:ascii="Arial" w:hAnsi="Arial" w:cs="Arial"/>
          <w:i/>
          <w:iCs/>
          <w:sz w:val="24"/>
          <w:szCs w:val="24"/>
        </w:rPr>
        <w:t xml:space="preserve"> </w:t>
      </w:r>
      <w:r w:rsidR="009A670F" w:rsidRPr="009A670F">
        <w:rPr>
          <w:rFonts w:ascii="Arial" w:hAnsi="Arial" w:cs="Arial"/>
          <w:i/>
          <w:iCs/>
          <w:sz w:val="24"/>
          <w:szCs w:val="24"/>
        </w:rPr>
        <w:t xml:space="preserve">3. Για τους σκοπούς του παρόντος άρθρου ως επιχειρηματική συναλλαγή θεωρείται κάθε μεμονωμένη πράξη με την οποία πραγματοποιείται συναλλαγή ή και η συστηματική διενέργεια πράξεων στην οικονομική αγορά με σκοπό την επίτευξη κέρδους. Κάθε τρεις ομοειδείς συναλλαγές που λαμβάνουν χώρα εντός ενός εξαμήνου θεωρούνται συστηματική διενέργεια πράξεων. Η διάταξη του προηγούμενου εδαφίου δεν εφαρμόζεται για τους τίτλους του άρθρου 42 που αποτελούν αντικείμενο διαπραγμάτευσης σε οργανωμένη ή μη αγορά ή πολυμερή μηχανισμό διαπραγμάτευσης, συμπεριλαμβανομένης και της Εναλλακτικής Αγοράς του Χρηματιστηρίου Αθηνών, ή για τα ομόλογα που εκδίδονται από εισηγμένες εταιρείες, καθώς και για τα κρατικά ομόλογα. Με απόφαση του Υπουργού Οικονομικών μπορεί να προβλέπεται η εφαρμογή του προηγούμενου εδαφίου και σε κάθε άλλη ρυθμιζόμενη αγορά ή άλλους τίτλους. Σε περίπτωση συναλλαγών που αφορούν ακίνητα, η περίοδος του δεύτερου εδαφίου είναι δύο (2) έτη. Δεν λαμβάνεται υπόψη κατά τον προσδιορισμό του κέρδους από </w:t>
      </w:r>
      <w:r w:rsidR="009A670F" w:rsidRPr="009A670F">
        <w:rPr>
          <w:rFonts w:ascii="Arial" w:hAnsi="Arial" w:cs="Arial"/>
          <w:i/>
          <w:iCs/>
          <w:sz w:val="24"/>
          <w:szCs w:val="24"/>
        </w:rPr>
        <w:lastRenderedPageBreak/>
        <w:t>επιχειρηματική δραστηριότητα, η πράξη πώλησης περιουσιακού στοιχείου από φυσικό πρόσωπο, το οποίο έχει αποκτηθεί αιτία κληρονομιάς ή με χαριστική αιτία από συγγενείς μέχρι δεύτερου βαθμού ή έχει διακρατηθεί για χρονικό διάστημα μεγαλύτερο των πέντε (5) ετών. 4. Κάθε προσαύξηση περιουσίας που προέρχεται από παράνομη ή αδικαιολόγητη ή άγνωστη πηγή ή αιτία θεωρείται κέρδος από επιχειρηματική δραστηριότητα υπό τις προϋποθέσεις που προβλέπονται στον Κώδικα Φορολογικής Διαδικασίας.</w:t>
      </w:r>
      <w:r w:rsidR="00C36072" w:rsidRPr="00C36072">
        <w:rPr>
          <w:rFonts w:ascii="Arial" w:hAnsi="Arial" w:cs="Arial"/>
          <w:i/>
          <w:iCs/>
          <w:sz w:val="24"/>
          <w:szCs w:val="24"/>
        </w:rPr>
        <w:t xml:space="preserve"> </w:t>
      </w:r>
      <w:r w:rsidR="009A670F" w:rsidRPr="009A670F">
        <w:rPr>
          <w:rFonts w:ascii="Arial" w:hAnsi="Arial" w:cs="Arial"/>
          <w:i/>
          <w:iCs/>
          <w:sz w:val="24"/>
          <w:szCs w:val="24"/>
        </w:rPr>
        <w:t>5. Για τις ανάγκες εφαρμογής της παραγράφου 3, ως μεμονωμένη πράξη νοείται η μεταβίβαση περιουσιακού στοιχείου, η οποία δεν εμπίπτει στις διατάξεις των άρθρων 41 ή 42.</w:t>
      </w:r>
      <w:r w:rsidR="00C36072" w:rsidRPr="00C36072">
        <w:rPr>
          <w:rFonts w:ascii="Arial" w:hAnsi="Arial" w:cs="Arial"/>
          <w:i/>
          <w:iCs/>
          <w:sz w:val="24"/>
          <w:szCs w:val="24"/>
        </w:rPr>
        <w:t xml:space="preserve"> </w:t>
      </w:r>
      <w:r w:rsidR="009A670F" w:rsidRPr="009A670F">
        <w:rPr>
          <w:rFonts w:ascii="Arial" w:hAnsi="Arial" w:cs="Arial"/>
          <w:i/>
          <w:iCs/>
          <w:sz w:val="24"/>
          <w:szCs w:val="24"/>
        </w:rPr>
        <w:t xml:space="preserve">6. Η ωφέλεια επιχείρησης που προκύπτει από την παραίτηση πιστώτριας επιχείρησης από την είσπραξη χρέους στο πλαίσιο αμοιβαίας συμφωνίας ή δικαστικού συμβιβασμού, η οποία λαμβάνει χώρα στο πλαίσιο της επαγγελματικής τους συνεργασίας, αποτελεί εισόδημα από επιχειρηματική δραστηριότητα με την επιφύλαξη των ειδικότερων διατάξεων του </w:t>
      </w:r>
      <w:hyperlink r:id="rId6" w:history="1">
        <w:r w:rsidR="009A670F" w:rsidRPr="009A670F">
          <w:rPr>
            <w:rStyle w:val="-"/>
            <w:rFonts w:ascii="Arial" w:hAnsi="Arial" w:cs="Arial"/>
            <w:i/>
            <w:iCs/>
            <w:color w:val="auto"/>
            <w:sz w:val="24"/>
            <w:szCs w:val="24"/>
            <w:u w:val="none"/>
          </w:rPr>
          <w:t>άρθρου 62</w:t>
        </w:r>
      </w:hyperlink>
      <w:r w:rsidR="009A670F" w:rsidRPr="009A670F">
        <w:rPr>
          <w:rFonts w:ascii="Arial" w:hAnsi="Arial" w:cs="Arial"/>
          <w:i/>
          <w:iCs/>
          <w:sz w:val="24"/>
          <w:szCs w:val="24"/>
        </w:rPr>
        <w:t xml:space="preserve"> του ν. </w:t>
      </w:r>
      <w:hyperlink r:id="rId7" w:history="1">
        <w:r w:rsidR="009A670F" w:rsidRPr="009A670F">
          <w:rPr>
            <w:rStyle w:val="-"/>
            <w:rFonts w:ascii="Arial" w:hAnsi="Arial" w:cs="Arial"/>
            <w:i/>
            <w:iCs/>
            <w:color w:val="auto"/>
            <w:sz w:val="24"/>
            <w:szCs w:val="24"/>
            <w:u w:val="none"/>
          </w:rPr>
          <w:t>4389/2016</w:t>
        </w:r>
      </w:hyperlink>
      <w:r w:rsidR="009A670F" w:rsidRPr="009A670F">
        <w:rPr>
          <w:rFonts w:ascii="Arial" w:hAnsi="Arial" w:cs="Arial"/>
          <w:i/>
          <w:iCs/>
          <w:sz w:val="24"/>
          <w:szCs w:val="24"/>
        </w:rPr>
        <w:t xml:space="preserve">. Στην περίπτωση αυτή δεν έχουν εφαρμογή οι διατάξεις περί φορολογίας δωρεών του Κώδικα Διατάξεων Φορολογίας Κληρονομιών, Δωρεών, Γονικών Παροχών, Προικών, και Κερδών από Τυχερά Παίγνια ο οποίος κυρώθηκε με το πρώτο άρθρο του ν. </w:t>
      </w:r>
      <w:hyperlink r:id="rId8" w:history="1">
        <w:r w:rsidR="009A670F" w:rsidRPr="009A670F">
          <w:rPr>
            <w:rStyle w:val="-"/>
            <w:rFonts w:ascii="Arial" w:hAnsi="Arial" w:cs="Arial"/>
            <w:i/>
            <w:iCs/>
            <w:color w:val="auto"/>
            <w:sz w:val="24"/>
            <w:szCs w:val="24"/>
            <w:u w:val="none"/>
          </w:rPr>
          <w:t>2961/2001</w:t>
        </w:r>
      </w:hyperlink>
      <w:r w:rsidR="009A670F" w:rsidRPr="009A670F">
        <w:rPr>
          <w:rFonts w:ascii="Arial" w:hAnsi="Arial" w:cs="Arial"/>
          <w:i/>
          <w:iCs/>
          <w:sz w:val="24"/>
          <w:szCs w:val="24"/>
        </w:rPr>
        <w:t xml:space="preserve"> (Α</w:t>
      </w:r>
      <w:r w:rsidR="00C36072" w:rsidRPr="00C36072">
        <w:rPr>
          <w:rFonts w:ascii="Arial" w:hAnsi="Arial" w:cs="Arial"/>
          <w:i/>
          <w:iCs/>
          <w:sz w:val="24"/>
          <w:szCs w:val="24"/>
        </w:rPr>
        <w:t>΄</w:t>
      </w:r>
      <w:r w:rsidR="009A670F" w:rsidRPr="009A670F">
        <w:rPr>
          <w:rFonts w:ascii="Arial" w:hAnsi="Arial" w:cs="Arial"/>
          <w:i/>
          <w:iCs/>
          <w:sz w:val="24"/>
          <w:szCs w:val="24"/>
        </w:rPr>
        <w:t xml:space="preserve"> 266).</w:t>
      </w:r>
      <w:r w:rsidR="00C36072">
        <w:rPr>
          <w:rFonts w:ascii="Arial" w:hAnsi="Arial" w:cs="Arial"/>
          <w:sz w:val="24"/>
          <w:szCs w:val="24"/>
        </w:rPr>
        <w:t>».-</w:t>
      </w:r>
    </w:p>
    <w:p w:rsidR="004B22A6" w:rsidRPr="00D311AB" w:rsidRDefault="00C36072" w:rsidP="006F535B">
      <w:pPr>
        <w:spacing w:line="360" w:lineRule="auto"/>
        <w:ind w:firstLine="567"/>
        <w:jc w:val="both"/>
        <w:rPr>
          <w:rFonts w:ascii="Arial" w:hAnsi="Arial" w:cs="Arial"/>
          <w:sz w:val="24"/>
          <w:szCs w:val="24"/>
          <w:u w:val="single"/>
        </w:rPr>
      </w:pPr>
      <w:r w:rsidRPr="00D311AB">
        <w:rPr>
          <w:rFonts w:ascii="Arial" w:hAnsi="Arial" w:cs="Arial"/>
          <w:sz w:val="24"/>
          <w:szCs w:val="24"/>
          <w:u w:val="single"/>
        </w:rPr>
        <w:t xml:space="preserve">Από τον συνδυασμό των ανωτέρω διατάξεων σαφώς προκύπτει ότι όποιος ασκεί νομική δραστηριότητα, σύμφωνα με τον σχετικό Κωδικό Αριθμό Δραστηριότητας, χωρίς </w:t>
      </w:r>
      <w:r w:rsidR="00856CBC" w:rsidRPr="00D311AB">
        <w:rPr>
          <w:rFonts w:ascii="Arial" w:hAnsi="Arial" w:cs="Arial"/>
          <w:sz w:val="24"/>
          <w:szCs w:val="24"/>
          <w:u w:val="single"/>
        </w:rPr>
        <w:t>να παρέχει τις υπηρεσίες του έναντι πάγιας αντιμισθίας, θεωρείται ότι αποκτά εισόδημα από επιχειρηματική δραστηριότητα</w:t>
      </w:r>
      <w:r w:rsidR="004F65B1" w:rsidRPr="00D311AB">
        <w:rPr>
          <w:rFonts w:ascii="Arial" w:hAnsi="Arial" w:cs="Arial"/>
          <w:sz w:val="24"/>
          <w:szCs w:val="24"/>
          <w:u w:val="single"/>
        </w:rPr>
        <w:t xml:space="preserve">, παρά το γεγονός ότι σύμφωνα με την διάταξη του άρθρου </w:t>
      </w:r>
      <w:r w:rsidR="00BA6A0F" w:rsidRPr="00D311AB">
        <w:rPr>
          <w:rFonts w:ascii="Arial" w:hAnsi="Arial" w:cs="Arial"/>
          <w:sz w:val="24"/>
          <w:szCs w:val="24"/>
          <w:u w:val="single"/>
        </w:rPr>
        <w:t xml:space="preserve">1 του Ν. 4194/2013 ο Δικηγόρος είναι δημόσιος λειτουργός. Κατά συνέπεια, </w:t>
      </w:r>
      <w:r w:rsidR="008F02F5" w:rsidRPr="00D311AB">
        <w:rPr>
          <w:rFonts w:ascii="Arial" w:hAnsi="Arial" w:cs="Arial"/>
          <w:sz w:val="24"/>
          <w:szCs w:val="24"/>
          <w:u w:val="single"/>
        </w:rPr>
        <w:t>υπάγεται σε όλες εκείνες τις διατάξεις</w:t>
      </w:r>
      <w:r w:rsidR="00FA0A49" w:rsidRPr="00D311AB">
        <w:rPr>
          <w:rFonts w:ascii="Arial" w:hAnsi="Arial" w:cs="Arial"/>
          <w:sz w:val="24"/>
          <w:szCs w:val="24"/>
          <w:u w:val="single"/>
        </w:rPr>
        <w:t>, ιδίως τις φορολογικές, που εφαρμόζονται για τους ασκούντες επιχειρηματική δραστηριότητα.-</w:t>
      </w:r>
    </w:p>
    <w:p w:rsidR="00A935A5" w:rsidRDefault="00FA0A49" w:rsidP="006F535B">
      <w:pPr>
        <w:spacing w:line="360" w:lineRule="auto"/>
        <w:ind w:firstLine="567"/>
        <w:jc w:val="both"/>
        <w:rPr>
          <w:rFonts w:ascii="Arial" w:hAnsi="Arial" w:cs="Arial"/>
          <w:sz w:val="24"/>
          <w:szCs w:val="24"/>
        </w:rPr>
      </w:pPr>
      <w:r>
        <w:rPr>
          <w:rFonts w:ascii="Arial" w:hAnsi="Arial" w:cs="Arial"/>
          <w:b/>
          <w:bCs/>
          <w:sz w:val="24"/>
          <w:szCs w:val="24"/>
        </w:rPr>
        <w:t>4</w:t>
      </w:r>
      <w:r w:rsidR="00A935A5" w:rsidRPr="00A935A5">
        <w:rPr>
          <w:rFonts w:ascii="Arial" w:hAnsi="Arial" w:cs="Arial"/>
          <w:b/>
          <w:bCs/>
          <w:sz w:val="24"/>
          <w:szCs w:val="24"/>
        </w:rPr>
        <w:t xml:space="preserve">.- ΕΠΕΙΔΗ </w:t>
      </w:r>
      <w:r w:rsidR="00383EBD">
        <w:rPr>
          <w:rFonts w:ascii="Arial" w:hAnsi="Arial" w:cs="Arial"/>
          <w:sz w:val="24"/>
          <w:szCs w:val="24"/>
        </w:rPr>
        <w:t xml:space="preserve">δεν υφίσταται δικανική κρίση με δύναμη δεδικασμένου ως προς την νομιμότητα των ως άνω αναφερομένων Κοινών Υπουργικών Αποφάσεων ούτε </w:t>
      </w:r>
      <w:r w:rsidR="00F22B02">
        <w:rPr>
          <w:rFonts w:ascii="Arial" w:hAnsi="Arial" w:cs="Arial"/>
          <w:sz w:val="24"/>
          <w:szCs w:val="24"/>
        </w:rPr>
        <w:t>εκκρεμής δίκη, που να αφορά το ζήτημα αυτό.-</w:t>
      </w:r>
    </w:p>
    <w:p w:rsidR="00F22B02" w:rsidRDefault="00F22B02" w:rsidP="006F535B">
      <w:pPr>
        <w:spacing w:line="360" w:lineRule="auto"/>
        <w:ind w:firstLine="567"/>
        <w:jc w:val="both"/>
        <w:rPr>
          <w:rFonts w:ascii="Arial" w:hAnsi="Arial" w:cs="Arial"/>
          <w:sz w:val="24"/>
          <w:szCs w:val="24"/>
        </w:rPr>
      </w:pPr>
    </w:p>
    <w:p w:rsidR="00F22B02" w:rsidRDefault="00F22B02" w:rsidP="006F535B">
      <w:pPr>
        <w:spacing w:line="360" w:lineRule="auto"/>
        <w:ind w:firstLine="567"/>
        <w:jc w:val="both"/>
        <w:rPr>
          <w:rFonts w:ascii="Arial" w:hAnsi="Arial" w:cs="Arial"/>
          <w:b/>
          <w:bCs/>
          <w:sz w:val="24"/>
          <w:szCs w:val="24"/>
        </w:rPr>
      </w:pPr>
      <w:r w:rsidRPr="00F22B02">
        <w:rPr>
          <w:rFonts w:ascii="Arial" w:hAnsi="Arial" w:cs="Arial"/>
          <w:b/>
          <w:bCs/>
          <w:sz w:val="24"/>
          <w:szCs w:val="24"/>
        </w:rPr>
        <w:lastRenderedPageBreak/>
        <w:t>Γ.- ΟΥΣΙΑΣΤΙΚΟΙ ΛΟΓΟΙ ΑΓΩΓΗΣ</w:t>
      </w:r>
    </w:p>
    <w:p w:rsidR="00F22B02" w:rsidRDefault="000C501C" w:rsidP="006F535B">
      <w:pPr>
        <w:spacing w:line="360" w:lineRule="auto"/>
        <w:ind w:firstLine="567"/>
        <w:jc w:val="both"/>
        <w:rPr>
          <w:rFonts w:ascii="Arial" w:hAnsi="Arial" w:cs="Arial"/>
          <w:sz w:val="24"/>
          <w:szCs w:val="24"/>
        </w:rPr>
      </w:pPr>
      <w:r>
        <w:rPr>
          <w:rFonts w:ascii="Arial" w:hAnsi="Arial" w:cs="Arial"/>
          <w:b/>
          <w:bCs/>
          <w:sz w:val="24"/>
          <w:szCs w:val="24"/>
        </w:rPr>
        <w:t>Ι</w:t>
      </w:r>
      <w:r w:rsidR="00F22B02">
        <w:rPr>
          <w:rFonts w:ascii="Arial" w:hAnsi="Arial" w:cs="Arial"/>
          <w:b/>
          <w:bCs/>
          <w:sz w:val="24"/>
          <w:szCs w:val="24"/>
        </w:rPr>
        <w:t xml:space="preserve">.- ΕΠΕΙΔΗ </w:t>
      </w:r>
      <w:r w:rsidR="00F22B02">
        <w:rPr>
          <w:rFonts w:ascii="Arial" w:hAnsi="Arial" w:cs="Arial"/>
          <w:sz w:val="24"/>
          <w:szCs w:val="24"/>
        </w:rPr>
        <w:t xml:space="preserve">οι ως άνω εκδοθείσες Κοινές Υπουργικές Αποφάσεις εκδόθηκαν </w:t>
      </w:r>
      <w:r w:rsidR="00BD1F2D">
        <w:rPr>
          <w:rFonts w:ascii="Arial" w:hAnsi="Arial" w:cs="Arial"/>
          <w:sz w:val="24"/>
          <w:szCs w:val="24"/>
        </w:rPr>
        <w:t>κατά προφανή παράβαση της συνταγματικώς κατοχυρωμένης αρχής της ισότητας</w:t>
      </w:r>
      <w:r w:rsidR="00A7722F">
        <w:rPr>
          <w:rFonts w:ascii="Arial" w:hAnsi="Arial" w:cs="Arial"/>
          <w:sz w:val="24"/>
          <w:szCs w:val="24"/>
        </w:rPr>
        <w:t xml:space="preserve"> και με απέκλεισαν από την λήψη της ενίσχυσης με την μορφή της επιστρεπτέας προκαταβολής.</w:t>
      </w:r>
    </w:p>
    <w:p w:rsidR="00A7722F" w:rsidRDefault="00A7722F" w:rsidP="006F535B">
      <w:pPr>
        <w:spacing w:line="360" w:lineRule="auto"/>
        <w:ind w:firstLine="567"/>
        <w:jc w:val="both"/>
        <w:rPr>
          <w:rFonts w:ascii="Arial" w:hAnsi="Arial" w:cs="Arial"/>
          <w:sz w:val="24"/>
          <w:szCs w:val="24"/>
        </w:rPr>
      </w:pPr>
      <w:r>
        <w:rPr>
          <w:rFonts w:ascii="Arial" w:hAnsi="Arial" w:cs="Arial"/>
          <w:sz w:val="24"/>
          <w:szCs w:val="24"/>
        </w:rPr>
        <w:t xml:space="preserve">Ειδικότερα, διακηρυγμένος στόχος και των ως άνω τριών Κ.Υ.Α., όπως αυτός ορίζεται ρητά στις διατάξεις του άρθρου 1 εκάστης εξ αυτών, είναι </w:t>
      </w:r>
      <w:r w:rsidR="00392D39">
        <w:rPr>
          <w:rFonts w:ascii="Arial" w:hAnsi="Arial" w:cs="Arial"/>
          <w:sz w:val="24"/>
          <w:szCs w:val="24"/>
        </w:rPr>
        <w:t xml:space="preserve">η ενίσχυση ιδιωτικών επιχειρήσεων, </w:t>
      </w:r>
      <w:r w:rsidR="00392D39" w:rsidRPr="00392D39">
        <w:rPr>
          <w:rFonts w:ascii="Arial" w:hAnsi="Arial" w:cs="Arial"/>
          <w:b/>
          <w:bCs/>
          <w:sz w:val="24"/>
          <w:szCs w:val="24"/>
        </w:rPr>
        <w:t>ανεξαρτήτως κλάδου</w:t>
      </w:r>
      <w:r w:rsidR="00392D39">
        <w:rPr>
          <w:rFonts w:ascii="Arial" w:hAnsi="Arial" w:cs="Arial"/>
          <w:sz w:val="24"/>
          <w:szCs w:val="24"/>
        </w:rPr>
        <w:t xml:space="preserve">, </w:t>
      </w:r>
      <w:r w:rsidR="0049790E">
        <w:rPr>
          <w:rFonts w:ascii="Arial" w:hAnsi="Arial" w:cs="Arial"/>
          <w:sz w:val="24"/>
          <w:szCs w:val="24"/>
        </w:rPr>
        <w:t xml:space="preserve">που επλήγησαν οικονομικά, λόγω της εμφάνισης και διάδοσης του κορωνοϊού </w:t>
      </w:r>
      <w:r w:rsidR="0049790E">
        <w:rPr>
          <w:rFonts w:ascii="Arial" w:hAnsi="Arial" w:cs="Arial"/>
          <w:sz w:val="24"/>
          <w:szCs w:val="24"/>
          <w:lang w:val="en-US"/>
        </w:rPr>
        <w:t>COVID</w:t>
      </w:r>
      <w:r w:rsidR="0049790E" w:rsidRPr="0049790E">
        <w:rPr>
          <w:rFonts w:ascii="Arial" w:hAnsi="Arial" w:cs="Arial"/>
          <w:sz w:val="24"/>
          <w:szCs w:val="24"/>
        </w:rPr>
        <w:t xml:space="preserve"> </w:t>
      </w:r>
      <w:r w:rsidR="0049790E">
        <w:rPr>
          <w:rFonts w:ascii="Arial" w:hAnsi="Arial" w:cs="Arial"/>
          <w:sz w:val="24"/>
          <w:szCs w:val="24"/>
        </w:rPr>
        <w:t>–</w:t>
      </w:r>
      <w:r w:rsidR="0049790E" w:rsidRPr="0049790E">
        <w:rPr>
          <w:rFonts w:ascii="Arial" w:hAnsi="Arial" w:cs="Arial"/>
          <w:sz w:val="24"/>
          <w:szCs w:val="24"/>
        </w:rPr>
        <w:t xml:space="preserve"> 19. </w:t>
      </w:r>
      <w:r w:rsidR="0049790E">
        <w:rPr>
          <w:rFonts w:ascii="Arial" w:hAnsi="Arial" w:cs="Arial"/>
          <w:sz w:val="24"/>
          <w:szCs w:val="24"/>
        </w:rPr>
        <w:t xml:space="preserve">Άρα επί της αρχής, έπρεπε να υπαχθούν και οι ασκούντες το ελεύθερο δικηγορικό λειτούργημα, ελεύθερο υπό την έννοια της </w:t>
      </w:r>
      <w:r w:rsidR="00CE5F23">
        <w:rPr>
          <w:rFonts w:ascii="Arial" w:hAnsi="Arial" w:cs="Arial"/>
          <w:sz w:val="24"/>
          <w:szCs w:val="24"/>
        </w:rPr>
        <w:t>μη παροχής νομικών υπηρεσιών έναντι πάγιας αντιμισθίας. Εν συνεχεία, όμως, κάθε μία από τις ως άνω Κ</w:t>
      </w:r>
      <w:r w:rsidR="00DD7EC3">
        <w:rPr>
          <w:rFonts w:ascii="Arial" w:hAnsi="Arial" w:cs="Arial"/>
          <w:sz w:val="24"/>
          <w:szCs w:val="24"/>
        </w:rPr>
        <w:t>.Υ.Α. θεσπίζει κριτήρια, τα οποία οδηγούν στον αποκλεισμό των ασκούντων το δικηγορικό λειτούργημα. Κριτήρια μη αντικειμενικά, τυχαία και όλως απρόσφορα</w:t>
      </w:r>
      <w:r w:rsidR="00F30106">
        <w:rPr>
          <w:rFonts w:ascii="Arial" w:hAnsi="Arial" w:cs="Arial"/>
          <w:sz w:val="24"/>
          <w:szCs w:val="24"/>
        </w:rPr>
        <w:t xml:space="preserve"> και άσχετα με τον σκοπό, τον οποίο υποτίθεται ότι υπηρετούν, ήτοι της ενίσχυσης των ιδιωτικών επιχειρήσεων, </w:t>
      </w:r>
      <w:r w:rsidR="004E4F60">
        <w:rPr>
          <w:rFonts w:ascii="Arial" w:hAnsi="Arial" w:cs="Arial"/>
          <w:sz w:val="24"/>
          <w:szCs w:val="24"/>
        </w:rPr>
        <w:t xml:space="preserve">ανεξαρτήτως κλάδου, </w:t>
      </w:r>
      <w:r w:rsidR="00F30106">
        <w:rPr>
          <w:rFonts w:ascii="Arial" w:hAnsi="Arial" w:cs="Arial"/>
          <w:sz w:val="24"/>
          <w:szCs w:val="24"/>
        </w:rPr>
        <w:t>που επλήγησαν από την πανδημία.</w:t>
      </w:r>
    </w:p>
    <w:p w:rsidR="00604E02" w:rsidRDefault="000C501C" w:rsidP="00604E02">
      <w:pPr>
        <w:spacing w:line="360" w:lineRule="auto"/>
        <w:ind w:firstLine="567"/>
        <w:jc w:val="both"/>
        <w:rPr>
          <w:rFonts w:ascii="Arial" w:hAnsi="Arial" w:cs="Arial"/>
          <w:sz w:val="24"/>
          <w:szCs w:val="24"/>
        </w:rPr>
      </w:pPr>
      <w:r w:rsidRPr="000C501C">
        <w:rPr>
          <w:rFonts w:ascii="Arial" w:hAnsi="Arial" w:cs="Arial"/>
          <w:b/>
          <w:bCs/>
          <w:sz w:val="24"/>
          <w:szCs w:val="24"/>
        </w:rPr>
        <w:t>1.- ΕΠΕΙΔΗ</w:t>
      </w:r>
      <w:r w:rsidR="00F93ACF">
        <w:rPr>
          <w:rFonts w:ascii="Arial" w:hAnsi="Arial" w:cs="Arial"/>
          <w:sz w:val="24"/>
          <w:szCs w:val="24"/>
        </w:rPr>
        <w:t xml:space="preserve"> η πρώτη </w:t>
      </w:r>
      <w:bookmarkStart w:id="4" w:name="_Hlk64307141"/>
      <w:r w:rsidR="00F93ACF">
        <w:rPr>
          <w:rFonts w:ascii="Arial" w:hAnsi="Arial" w:cs="Arial"/>
          <w:sz w:val="24"/>
          <w:szCs w:val="24"/>
        </w:rPr>
        <w:t xml:space="preserve">υπ’ αριθ. </w:t>
      </w:r>
      <w:r w:rsidR="000D7EDD">
        <w:rPr>
          <w:rFonts w:ascii="Arial" w:hAnsi="Arial" w:cs="Arial"/>
          <w:sz w:val="24"/>
          <w:szCs w:val="24"/>
        </w:rPr>
        <w:t>ΓΔΟΥ 94/</w:t>
      </w:r>
      <w:r w:rsidR="009366CF">
        <w:rPr>
          <w:rFonts w:ascii="Arial" w:hAnsi="Arial" w:cs="Arial"/>
          <w:sz w:val="24"/>
          <w:szCs w:val="24"/>
        </w:rPr>
        <w:t xml:space="preserve">02-05-2020 Κ.Υ.Α. (Φ.Ε.Κ. Β΄ 1645/03-05-2020) ορίζει ως δικαιούχους </w:t>
      </w:r>
      <w:r w:rsidR="002D63A6">
        <w:rPr>
          <w:rFonts w:ascii="Arial" w:hAnsi="Arial" w:cs="Arial"/>
          <w:sz w:val="24"/>
          <w:szCs w:val="24"/>
        </w:rPr>
        <w:t>της πρώτης επιστρεπτέας προκαταβολής τις</w:t>
      </w:r>
      <w:bookmarkEnd w:id="4"/>
      <w:r w:rsidR="002D63A6">
        <w:rPr>
          <w:rFonts w:ascii="Arial" w:hAnsi="Arial" w:cs="Arial"/>
          <w:sz w:val="24"/>
          <w:szCs w:val="24"/>
        </w:rPr>
        <w:t xml:space="preserve"> «</w:t>
      </w:r>
      <w:r w:rsidR="006B0252" w:rsidRPr="006B0252">
        <w:rPr>
          <w:rFonts w:ascii="Arial" w:hAnsi="Arial" w:cs="Arial"/>
          <w:i/>
          <w:iCs/>
          <w:sz w:val="24"/>
          <w:szCs w:val="24"/>
        </w:rPr>
        <w:t>α) ιδιωτικές επιχειρήσεις κάθε νομικής μορφής, συμπεριλαμβανόμενων των ατομικών, ανεξαρτήτως κλάδου, οι οποίες απασχολούσαν έναν (1) έως πεντακόσιους (500) εργαζόμενους, κατά την 31η Μαρτίου 2020 ή β) ιδιωτικές επιχειρήσεις με τη μορφή ομόρρυθμων, ετερόρρυθμων, εταιρειών περιορισμένης ευθύνης εταιρειών και ιδιωτικών κεφαλαιουχικών εταιρειών (ΙΚΕ), ανεξαρτήτως κλάδου, οι οποίες δεν απασχολούσαν εργαζόμενους κατά την 31η Μαρτίου 2020,</w:t>
      </w:r>
      <w:r w:rsidR="002246F1">
        <w:rPr>
          <w:rFonts w:ascii="Arial" w:hAnsi="Arial" w:cs="Arial"/>
          <w:sz w:val="24"/>
          <w:szCs w:val="24"/>
        </w:rPr>
        <w:t xml:space="preserve">», </w:t>
      </w:r>
      <w:r w:rsidR="00333B51">
        <w:rPr>
          <w:rFonts w:ascii="Arial" w:hAnsi="Arial" w:cs="Arial"/>
          <w:sz w:val="24"/>
          <w:szCs w:val="24"/>
        </w:rPr>
        <w:t>για τις</w:t>
      </w:r>
      <w:r w:rsidR="002246F1">
        <w:rPr>
          <w:rFonts w:ascii="Arial" w:hAnsi="Arial" w:cs="Arial"/>
          <w:sz w:val="24"/>
          <w:szCs w:val="24"/>
        </w:rPr>
        <w:t xml:space="preserve"> οποίες, μεταξύ άλλων προϋποθέσεων που πρέπει να συντρέχουν σωρευτικά </w:t>
      </w:r>
      <w:r w:rsidR="00333B51">
        <w:rPr>
          <w:rFonts w:ascii="Arial" w:hAnsi="Arial" w:cs="Arial"/>
          <w:sz w:val="24"/>
          <w:szCs w:val="24"/>
        </w:rPr>
        <w:t>«</w:t>
      </w:r>
      <w:r w:rsidR="00333B51" w:rsidRPr="00333B51">
        <w:rPr>
          <w:rFonts w:ascii="Arial" w:hAnsi="Arial" w:cs="Arial"/>
          <w:i/>
          <w:iCs/>
          <w:sz w:val="24"/>
          <w:szCs w:val="24"/>
        </w:rPr>
        <w:t xml:space="preserve">Έχουν ληφθεί για αυτές ειδικά και έκτακτα μέτρα περί αναστολής ή προσωρινής απαγόρευσης λειτουργίας για προληπτικούς ή κατασταλτικούς λόγους που σχετίζονται με τον κορωνοϊό COVID-19, έχουν δηλαδή ενεργό, ΚΑΔ στις 20 </w:t>
      </w:r>
      <w:r w:rsidR="00333B51" w:rsidRPr="00333B51">
        <w:rPr>
          <w:rFonts w:ascii="Arial" w:hAnsi="Arial" w:cs="Arial"/>
          <w:i/>
          <w:iCs/>
          <w:sz w:val="24"/>
          <w:szCs w:val="24"/>
        </w:rPr>
        <w:lastRenderedPageBreak/>
        <w:t>Μαρτίου 2020 έναν από τους αναφερόμενους στο Παράρτημα ΙΙΙ, το οποίο και αποτελεί αναπόσπαστο μέρος της παρούσας</w:t>
      </w:r>
      <w:r w:rsidR="00333B51">
        <w:rPr>
          <w:rFonts w:ascii="Arial" w:hAnsi="Arial" w:cs="Arial"/>
          <w:i/>
          <w:iCs/>
          <w:sz w:val="24"/>
          <w:szCs w:val="24"/>
        </w:rPr>
        <w:t xml:space="preserve"> …</w:t>
      </w:r>
      <w:r w:rsidR="00333B51">
        <w:rPr>
          <w:rFonts w:ascii="Arial" w:hAnsi="Arial" w:cs="Arial"/>
          <w:sz w:val="24"/>
          <w:szCs w:val="24"/>
        </w:rPr>
        <w:t>»</w:t>
      </w:r>
      <w:r w:rsidR="00805632">
        <w:rPr>
          <w:rFonts w:ascii="Arial" w:hAnsi="Arial" w:cs="Arial"/>
          <w:sz w:val="24"/>
          <w:szCs w:val="24"/>
        </w:rPr>
        <w:t xml:space="preserve">, στους οποίους Κ.Α.Δ., δεν περιλαμβάνεται ο υπ’ αριθ. 69.10 με τίτλο «Νομικές δραστηριότητες», στον οποίο υπάγονται όσοι ασκούν το δικηγορικό λειτούργημα. </w:t>
      </w:r>
      <w:bookmarkStart w:id="5" w:name="_Hlk64308115"/>
      <w:r w:rsidR="00A66F5E">
        <w:rPr>
          <w:rFonts w:ascii="Arial" w:hAnsi="Arial" w:cs="Arial"/>
          <w:sz w:val="24"/>
          <w:szCs w:val="24"/>
        </w:rPr>
        <w:t xml:space="preserve">Τα ως άνω θεσπισθέντα κριτήρια οδηγούν στον αυθαίρετο αποκλεισμό μου, ως ασκούντος το δικηγορικό λειτούργημα, κατά παράβαση της αρχής της ισότητας. Και τούτο, διότι </w:t>
      </w:r>
      <w:r w:rsidR="000B266A">
        <w:rPr>
          <w:rFonts w:ascii="Arial" w:hAnsi="Arial" w:cs="Arial"/>
          <w:sz w:val="24"/>
          <w:szCs w:val="24"/>
        </w:rPr>
        <w:t>ενώ περιλαμβάνει στους δικαιούχους και τις ατομικές επιχειρήσεις, οι οποίες απασχολούσαν τουλάχιστον έναν εργαζόμενο στις 31-03-2020</w:t>
      </w:r>
      <w:r w:rsidR="00091761">
        <w:rPr>
          <w:rFonts w:ascii="Arial" w:hAnsi="Arial" w:cs="Arial"/>
          <w:sz w:val="24"/>
          <w:szCs w:val="24"/>
        </w:rPr>
        <w:t>, αποκλείει από την ενίσχυση τις ατομικές επιχειρήσεις, οι οποίες δεν απασχολούσαν κανέναν εργαζόμενο, ήτοι αποκλείει τα φυσικά πρόσωπα – αυτοαπασχολούμενους</w:t>
      </w:r>
      <w:r w:rsidR="001D407B">
        <w:rPr>
          <w:rFonts w:ascii="Arial" w:hAnsi="Arial" w:cs="Arial"/>
          <w:sz w:val="24"/>
          <w:szCs w:val="24"/>
        </w:rPr>
        <w:t>, όπως είμαι εγώ ο ενάγων, παρά το γεγονός ότι εντάσσει στους δικαιούχους τα νομικά πρόσωπα, τα οποία δεν απασχολούσαν κανέναν εργαζόμενο</w:t>
      </w:r>
      <w:r w:rsidR="00816E38">
        <w:rPr>
          <w:rFonts w:ascii="Arial" w:hAnsi="Arial" w:cs="Arial"/>
          <w:sz w:val="24"/>
          <w:szCs w:val="24"/>
        </w:rPr>
        <w:t xml:space="preserve"> την 31-03-2020. Δεν υφίσταται καμία λογική εξήγηση ούτε αποχρών λόγος ούτε λόγος δημοσίου συμφέροντος, ο οποίος να επιβάλλει τον αποκλεισμό αυτόν, από την στιγμή, μάλιστα, που με σωρεία Κοινών Υπουργικών Αποφάσεων ανεστάλη η λειτουργία των Δικαστηρίων και των Υποθηκοφυλακείων ανά την Επικράτεια για λόγους πρόληψης της διάδοσης τ</w:t>
      </w:r>
      <w:r w:rsidR="002B33E8">
        <w:rPr>
          <w:rFonts w:ascii="Arial" w:hAnsi="Arial" w:cs="Arial"/>
          <w:sz w:val="24"/>
          <w:szCs w:val="24"/>
        </w:rPr>
        <w:t xml:space="preserve">ου κορωνοϊού, από τις </w:t>
      </w:r>
      <w:r w:rsidR="005A0314">
        <w:rPr>
          <w:rFonts w:ascii="Arial" w:hAnsi="Arial" w:cs="Arial"/>
          <w:sz w:val="24"/>
          <w:szCs w:val="24"/>
        </w:rPr>
        <w:t xml:space="preserve">16-03-2020 έως και τις </w:t>
      </w:r>
      <w:r w:rsidR="004913D7">
        <w:rPr>
          <w:rFonts w:ascii="Arial" w:hAnsi="Arial" w:cs="Arial"/>
          <w:sz w:val="24"/>
          <w:szCs w:val="24"/>
        </w:rPr>
        <w:t>21-06-2020, γεγονός που αναπόδραστα οδήγησε στην πλήρη επαγγελματική μου αδράνεια, όπως ακριβώς συνέβη και στους εντασσόμενους δικαιούχους στην ως άνω Απόφαση</w:t>
      </w:r>
      <w:bookmarkEnd w:id="5"/>
      <w:r w:rsidR="004913D7">
        <w:rPr>
          <w:rFonts w:ascii="Arial" w:hAnsi="Arial" w:cs="Arial"/>
          <w:sz w:val="24"/>
          <w:szCs w:val="24"/>
        </w:rPr>
        <w:t xml:space="preserve"> (</w:t>
      </w:r>
      <w:bookmarkStart w:id="6" w:name="_Hlk64306027"/>
      <w:r w:rsidR="00EA678F">
        <w:rPr>
          <w:rFonts w:ascii="Arial" w:hAnsi="Arial" w:cs="Arial"/>
          <w:sz w:val="24"/>
          <w:szCs w:val="24"/>
        </w:rPr>
        <w:t>Δ1α/ΓΠ.οικ.18176</w:t>
      </w:r>
      <w:r w:rsidR="00670A25">
        <w:rPr>
          <w:rFonts w:ascii="Arial" w:hAnsi="Arial" w:cs="Arial"/>
          <w:sz w:val="24"/>
          <w:szCs w:val="24"/>
        </w:rPr>
        <w:t>/</w:t>
      </w:r>
      <w:r w:rsidR="00EA678F">
        <w:rPr>
          <w:rFonts w:ascii="Arial" w:hAnsi="Arial" w:cs="Arial"/>
          <w:sz w:val="24"/>
          <w:szCs w:val="24"/>
        </w:rPr>
        <w:t xml:space="preserve">15-03-2020 Φ.Ε.Κ. </w:t>
      </w:r>
      <w:r w:rsidR="00670A25">
        <w:rPr>
          <w:rFonts w:ascii="Arial" w:hAnsi="Arial" w:cs="Arial"/>
          <w:sz w:val="24"/>
          <w:szCs w:val="24"/>
        </w:rPr>
        <w:t>Β΄ 864/15-03-2020</w:t>
      </w:r>
      <w:bookmarkEnd w:id="6"/>
      <w:r w:rsidR="00670A25">
        <w:rPr>
          <w:rFonts w:ascii="Arial" w:hAnsi="Arial" w:cs="Arial"/>
          <w:sz w:val="24"/>
          <w:szCs w:val="24"/>
        </w:rPr>
        <w:t xml:space="preserve">, </w:t>
      </w:r>
      <w:r w:rsidR="00670A25" w:rsidRPr="00670A25">
        <w:rPr>
          <w:rFonts w:ascii="Arial" w:hAnsi="Arial" w:cs="Arial"/>
          <w:sz w:val="24"/>
          <w:szCs w:val="24"/>
        </w:rPr>
        <w:t>Δ1α/ΓΠ.οικ.</w:t>
      </w:r>
      <w:r w:rsidR="00670A25">
        <w:rPr>
          <w:rFonts w:ascii="Arial" w:hAnsi="Arial" w:cs="Arial"/>
          <w:sz w:val="24"/>
          <w:szCs w:val="24"/>
        </w:rPr>
        <w:t>21159/</w:t>
      </w:r>
      <w:r w:rsidR="00EF3FEB">
        <w:rPr>
          <w:rFonts w:ascii="Arial" w:hAnsi="Arial" w:cs="Arial"/>
          <w:sz w:val="24"/>
          <w:szCs w:val="24"/>
        </w:rPr>
        <w:t>27</w:t>
      </w:r>
      <w:r w:rsidR="00670A25" w:rsidRPr="00670A25">
        <w:rPr>
          <w:rFonts w:ascii="Arial" w:hAnsi="Arial" w:cs="Arial"/>
          <w:sz w:val="24"/>
          <w:szCs w:val="24"/>
        </w:rPr>
        <w:t xml:space="preserve">-03-2020 Φ.Ε.Κ. Β΄ </w:t>
      </w:r>
      <w:r w:rsidR="00EF3FEB">
        <w:rPr>
          <w:rFonts w:ascii="Arial" w:hAnsi="Arial" w:cs="Arial"/>
          <w:sz w:val="24"/>
          <w:szCs w:val="24"/>
        </w:rPr>
        <w:t>107</w:t>
      </w:r>
      <w:r w:rsidR="00670A25" w:rsidRPr="00670A25">
        <w:rPr>
          <w:rFonts w:ascii="Arial" w:hAnsi="Arial" w:cs="Arial"/>
          <w:sz w:val="24"/>
          <w:szCs w:val="24"/>
        </w:rPr>
        <w:t>4/</w:t>
      </w:r>
      <w:r w:rsidR="00EF3FEB">
        <w:rPr>
          <w:rFonts w:ascii="Arial" w:hAnsi="Arial" w:cs="Arial"/>
          <w:sz w:val="24"/>
          <w:szCs w:val="24"/>
        </w:rPr>
        <w:t>27</w:t>
      </w:r>
      <w:r w:rsidR="00670A25" w:rsidRPr="00670A25">
        <w:rPr>
          <w:rFonts w:ascii="Arial" w:hAnsi="Arial" w:cs="Arial"/>
          <w:sz w:val="24"/>
          <w:szCs w:val="24"/>
        </w:rPr>
        <w:t>-03-2020</w:t>
      </w:r>
      <w:r w:rsidR="00EF3FEB">
        <w:rPr>
          <w:rFonts w:ascii="Arial" w:hAnsi="Arial" w:cs="Arial"/>
          <w:sz w:val="24"/>
          <w:szCs w:val="24"/>
        </w:rPr>
        <w:t xml:space="preserve">, </w:t>
      </w:r>
      <w:r w:rsidR="003A50BA" w:rsidRPr="003A50BA">
        <w:rPr>
          <w:rFonts w:ascii="Arial" w:hAnsi="Arial" w:cs="Arial"/>
          <w:sz w:val="24"/>
          <w:szCs w:val="24"/>
        </w:rPr>
        <w:t>Δ1α/ΓΠ.οικ.</w:t>
      </w:r>
      <w:r w:rsidR="003A50BA">
        <w:rPr>
          <w:rFonts w:ascii="Arial" w:hAnsi="Arial" w:cs="Arial"/>
          <w:sz w:val="24"/>
          <w:szCs w:val="24"/>
        </w:rPr>
        <w:t>24403/</w:t>
      </w:r>
      <w:r w:rsidR="003A50BA" w:rsidRPr="003A50BA">
        <w:rPr>
          <w:rFonts w:ascii="Arial" w:hAnsi="Arial" w:cs="Arial"/>
          <w:sz w:val="24"/>
          <w:szCs w:val="24"/>
        </w:rPr>
        <w:t>1</w:t>
      </w:r>
      <w:r w:rsidR="003A50BA">
        <w:rPr>
          <w:rFonts w:ascii="Arial" w:hAnsi="Arial" w:cs="Arial"/>
          <w:sz w:val="24"/>
          <w:szCs w:val="24"/>
        </w:rPr>
        <w:t>0</w:t>
      </w:r>
      <w:r w:rsidR="003A50BA" w:rsidRPr="003A50BA">
        <w:rPr>
          <w:rFonts w:ascii="Arial" w:hAnsi="Arial" w:cs="Arial"/>
          <w:sz w:val="24"/>
          <w:szCs w:val="24"/>
        </w:rPr>
        <w:t>-0</w:t>
      </w:r>
      <w:r w:rsidR="003A50BA">
        <w:rPr>
          <w:rFonts w:ascii="Arial" w:hAnsi="Arial" w:cs="Arial"/>
          <w:sz w:val="24"/>
          <w:szCs w:val="24"/>
        </w:rPr>
        <w:t>4</w:t>
      </w:r>
      <w:r w:rsidR="003A50BA" w:rsidRPr="003A50BA">
        <w:rPr>
          <w:rFonts w:ascii="Arial" w:hAnsi="Arial" w:cs="Arial"/>
          <w:sz w:val="24"/>
          <w:szCs w:val="24"/>
        </w:rPr>
        <w:t xml:space="preserve">-2020 Φ.Ε.Κ. Β΄ </w:t>
      </w:r>
      <w:r w:rsidR="003A50BA">
        <w:rPr>
          <w:rFonts w:ascii="Arial" w:hAnsi="Arial" w:cs="Arial"/>
          <w:sz w:val="24"/>
          <w:szCs w:val="24"/>
        </w:rPr>
        <w:t>1301</w:t>
      </w:r>
      <w:r w:rsidR="003A50BA" w:rsidRPr="003A50BA">
        <w:rPr>
          <w:rFonts w:ascii="Arial" w:hAnsi="Arial" w:cs="Arial"/>
          <w:sz w:val="24"/>
          <w:szCs w:val="24"/>
        </w:rPr>
        <w:t>/1</w:t>
      </w:r>
      <w:r w:rsidR="003A50BA">
        <w:rPr>
          <w:rFonts w:ascii="Arial" w:hAnsi="Arial" w:cs="Arial"/>
          <w:sz w:val="24"/>
          <w:szCs w:val="24"/>
        </w:rPr>
        <w:t>1</w:t>
      </w:r>
      <w:r w:rsidR="003A50BA" w:rsidRPr="003A50BA">
        <w:rPr>
          <w:rFonts w:ascii="Arial" w:hAnsi="Arial" w:cs="Arial"/>
          <w:sz w:val="24"/>
          <w:szCs w:val="24"/>
        </w:rPr>
        <w:t>-0</w:t>
      </w:r>
      <w:r w:rsidR="003A50BA">
        <w:rPr>
          <w:rFonts w:ascii="Arial" w:hAnsi="Arial" w:cs="Arial"/>
          <w:sz w:val="24"/>
          <w:szCs w:val="24"/>
        </w:rPr>
        <w:t>4</w:t>
      </w:r>
      <w:r w:rsidR="003A50BA" w:rsidRPr="003A50BA">
        <w:rPr>
          <w:rFonts w:ascii="Arial" w:hAnsi="Arial" w:cs="Arial"/>
          <w:sz w:val="24"/>
          <w:szCs w:val="24"/>
        </w:rPr>
        <w:t>-2020</w:t>
      </w:r>
      <w:r w:rsidR="0014798D">
        <w:rPr>
          <w:rFonts w:ascii="Arial" w:hAnsi="Arial" w:cs="Arial"/>
          <w:sz w:val="24"/>
          <w:szCs w:val="24"/>
        </w:rPr>
        <w:t xml:space="preserve">, </w:t>
      </w:r>
      <w:r w:rsidR="0014798D" w:rsidRPr="0014798D">
        <w:rPr>
          <w:rFonts w:ascii="Arial" w:hAnsi="Arial" w:cs="Arial"/>
          <w:sz w:val="24"/>
          <w:szCs w:val="24"/>
        </w:rPr>
        <w:t>Δ1α/ΓΠ.οικ.</w:t>
      </w:r>
      <w:r w:rsidR="0014798D">
        <w:rPr>
          <w:rFonts w:ascii="Arial" w:hAnsi="Arial" w:cs="Arial"/>
          <w:sz w:val="24"/>
          <w:szCs w:val="24"/>
        </w:rPr>
        <w:t>26804/</w:t>
      </w:r>
      <w:r w:rsidR="005675AF">
        <w:rPr>
          <w:rFonts w:ascii="Arial" w:hAnsi="Arial" w:cs="Arial"/>
          <w:sz w:val="24"/>
          <w:szCs w:val="24"/>
        </w:rPr>
        <w:t>2</w:t>
      </w:r>
      <w:r w:rsidR="0014798D" w:rsidRPr="0014798D">
        <w:rPr>
          <w:rFonts w:ascii="Arial" w:hAnsi="Arial" w:cs="Arial"/>
          <w:sz w:val="24"/>
          <w:szCs w:val="24"/>
        </w:rPr>
        <w:t>5-0</w:t>
      </w:r>
      <w:r w:rsidR="005675AF">
        <w:rPr>
          <w:rFonts w:ascii="Arial" w:hAnsi="Arial" w:cs="Arial"/>
          <w:sz w:val="24"/>
          <w:szCs w:val="24"/>
        </w:rPr>
        <w:t>4</w:t>
      </w:r>
      <w:r w:rsidR="0014798D" w:rsidRPr="0014798D">
        <w:rPr>
          <w:rFonts w:ascii="Arial" w:hAnsi="Arial" w:cs="Arial"/>
          <w:sz w:val="24"/>
          <w:szCs w:val="24"/>
        </w:rPr>
        <w:t xml:space="preserve">-2020 Φ.Ε.Κ. Β΄ </w:t>
      </w:r>
      <w:r w:rsidR="005675AF">
        <w:rPr>
          <w:rFonts w:ascii="Arial" w:hAnsi="Arial" w:cs="Arial"/>
          <w:sz w:val="24"/>
          <w:szCs w:val="24"/>
        </w:rPr>
        <w:t>1588</w:t>
      </w:r>
      <w:r w:rsidR="0014798D" w:rsidRPr="0014798D">
        <w:rPr>
          <w:rFonts w:ascii="Arial" w:hAnsi="Arial" w:cs="Arial"/>
          <w:sz w:val="24"/>
          <w:szCs w:val="24"/>
        </w:rPr>
        <w:t>/</w:t>
      </w:r>
      <w:r w:rsidR="005675AF">
        <w:rPr>
          <w:rFonts w:ascii="Arial" w:hAnsi="Arial" w:cs="Arial"/>
          <w:sz w:val="24"/>
          <w:szCs w:val="24"/>
        </w:rPr>
        <w:t>25-04</w:t>
      </w:r>
      <w:r w:rsidR="0014798D" w:rsidRPr="0014798D">
        <w:rPr>
          <w:rFonts w:ascii="Arial" w:hAnsi="Arial" w:cs="Arial"/>
          <w:sz w:val="24"/>
          <w:szCs w:val="24"/>
        </w:rPr>
        <w:t>-2020</w:t>
      </w:r>
      <w:r w:rsidR="005675AF">
        <w:rPr>
          <w:rFonts w:ascii="Arial" w:hAnsi="Arial" w:cs="Arial"/>
          <w:sz w:val="24"/>
          <w:szCs w:val="24"/>
        </w:rPr>
        <w:t xml:space="preserve">, </w:t>
      </w:r>
      <w:r w:rsidR="00537A49" w:rsidRPr="00537A49">
        <w:rPr>
          <w:rFonts w:ascii="Arial" w:hAnsi="Arial" w:cs="Arial"/>
          <w:sz w:val="24"/>
          <w:szCs w:val="24"/>
        </w:rPr>
        <w:t>Δ1α/ΓΠ.οικ.</w:t>
      </w:r>
      <w:r w:rsidR="00537A49">
        <w:rPr>
          <w:rFonts w:ascii="Arial" w:hAnsi="Arial" w:cs="Arial"/>
          <w:sz w:val="24"/>
          <w:szCs w:val="24"/>
        </w:rPr>
        <w:t>30340/15-05</w:t>
      </w:r>
      <w:r w:rsidR="00537A49" w:rsidRPr="00537A49">
        <w:rPr>
          <w:rFonts w:ascii="Arial" w:hAnsi="Arial" w:cs="Arial"/>
          <w:sz w:val="24"/>
          <w:szCs w:val="24"/>
        </w:rPr>
        <w:t xml:space="preserve">-2020 Φ.Ε.Κ. Β΄ </w:t>
      </w:r>
      <w:r w:rsidR="00537A49">
        <w:rPr>
          <w:rFonts w:ascii="Arial" w:hAnsi="Arial" w:cs="Arial"/>
          <w:sz w:val="24"/>
          <w:szCs w:val="24"/>
        </w:rPr>
        <w:t>1857</w:t>
      </w:r>
      <w:r w:rsidR="00537A49" w:rsidRPr="00537A49">
        <w:rPr>
          <w:rFonts w:ascii="Arial" w:hAnsi="Arial" w:cs="Arial"/>
          <w:sz w:val="24"/>
          <w:szCs w:val="24"/>
        </w:rPr>
        <w:t>/15-0</w:t>
      </w:r>
      <w:r w:rsidR="00537A49">
        <w:rPr>
          <w:rFonts w:ascii="Arial" w:hAnsi="Arial" w:cs="Arial"/>
          <w:sz w:val="24"/>
          <w:szCs w:val="24"/>
        </w:rPr>
        <w:t>5</w:t>
      </w:r>
      <w:r w:rsidR="00537A49" w:rsidRPr="00537A49">
        <w:rPr>
          <w:rFonts w:ascii="Arial" w:hAnsi="Arial" w:cs="Arial"/>
          <w:sz w:val="24"/>
          <w:szCs w:val="24"/>
        </w:rPr>
        <w:t>-2020</w:t>
      </w:r>
      <w:r w:rsidR="009268DA">
        <w:rPr>
          <w:rFonts w:ascii="Arial" w:hAnsi="Arial" w:cs="Arial"/>
          <w:sz w:val="24"/>
          <w:szCs w:val="24"/>
        </w:rPr>
        <w:t xml:space="preserve">, </w:t>
      </w:r>
      <w:r w:rsidR="009268DA" w:rsidRPr="009268DA">
        <w:rPr>
          <w:rFonts w:ascii="Arial" w:hAnsi="Arial" w:cs="Arial"/>
          <w:sz w:val="24"/>
          <w:szCs w:val="24"/>
        </w:rPr>
        <w:t>Δ1α/ΓΠ.οικ.</w:t>
      </w:r>
      <w:r w:rsidR="00162679">
        <w:rPr>
          <w:rFonts w:ascii="Arial" w:hAnsi="Arial" w:cs="Arial"/>
          <w:sz w:val="24"/>
          <w:szCs w:val="24"/>
        </w:rPr>
        <w:t>33202</w:t>
      </w:r>
      <w:r w:rsidR="009268DA">
        <w:rPr>
          <w:rFonts w:ascii="Arial" w:hAnsi="Arial" w:cs="Arial"/>
          <w:sz w:val="24"/>
          <w:szCs w:val="24"/>
        </w:rPr>
        <w:t>/</w:t>
      </w:r>
      <w:r w:rsidR="00162679">
        <w:rPr>
          <w:rFonts w:ascii="Arial" w:hAnsi="Arial" w:cs="Arial"/>
          <w:sz w:val="24"/>
          <w:szCs w:val="24"/>
        </w:rPr>
        <w:t>28</w:t>
      </w:r>
      <w:r w:rsidR="009268DA" w:rsidRPr="009268DA">
        <w:rPr>
          <w:rFonts w:ascii="Arial" w:hAnsi="Arial" w:cs="Arial"/>
          <w:sz w:val="24"/>
          <w:szCs w:val="24"/>
        </w:rPr>
        <w:t>-0</w:t>
      </w:r>
      <w:r w:rsidR="00162679">
        <w:rPr>
          <w:rFonts w:ascii="Arial" w:hAnsi="Arial" w:cs="Arial"/>
          <w:sz w:val="24"/>
          <w:szCs w:val="24"/>
        </w:rPr>
        <w:t>5</w:t>
      </w:r>
      <w:r w:rsidR="009268DA" w:rsidRPr="009268DA">
        <w:rPr>
          <w:rFonts w:ascii="Arial" w:hAnsi="Arial" w:cs="Arial"/>
          <w:sz w:val="24"/>
          <w:szCs w:val="24"/>
        </w:rPr>
        <w:t xml:space="preserve">-2020 Φ.Ε.Κ. Β΄ </w:t>
      </w:r>
      <w:r w:rsidR="00162679">
        <w:rPr>
          <w:rFonts w:ascii="Arial" w:hAnsi="Arial" w:cs="Arial"/>
          <w:sz w:val="24"/>
          <w:szCs w:val="24"/>
        </w:rPr>
        <w:t>2033</w:t>
      </w:r>
      <w:r w:rsidR="009268DA" w:rsidRPr="009268DA">
        <w:rPr>
          <w:rFonts w:ascii="Arial" w:hAnsi="Arial" w:cs="Arial"/>
          <w:sz w:val="24"/>
          <w:szCs w:val="24"/>
        </w:rPr>
        <w:t>/</w:t>
      </w:r>
      <w:r w:rsidR="00162679">
        <w:rPr>
          <w:rFonts w:ascii="Arial" w:hAnsi="Arial" w:cs="Arial"/>
          <w:sz w:val="24"/>
          <w:szCs w:val="24"/>
        </w:rPr>
        <w:t>28</w:t>
      </w:r>
      <w:r w:rsidR="009268DA" w:rsidRPr="009268DA">
        <w:rPr>
          <w:rFonts w:ascii="Arial" w:hAnsi="Arial" w:cs="Arial"/>
          <w:sz w:val="24"/>
          <w:szCs w:val="24"/>
        </w:rPr>
        <w:t>-0</w:t>
      </w:r>
      <w:r w:rsidR="00162679">
        <w:rPr>
          <w:rFonts w:ascii="Arial" w:hAnsi="Arial" w:cs="Arial"/>
          <w:sz w:val="24"/>
          <w:szCs w:val="24"/>
        </w:rPr>
        <w:t>5</w:t>
      </w:r>
      <w:r w:rsidR="009268DA" w:rsidRPr="009268DA">
        <w:rPr>
          <w:rFonts w:ascii="Arial" w:hAnsi="Arial" w:cs="Arial"/>
          <w:sz w:val="24"/>
          <w:szCs w:val="24"/>
        </w:rPr>
        <w:t>-2020</w:t>
      </w:r>
      <w:r w:rsidR="00162679">
        <w:rPr>
          <w:rFonts w:ascii="Arial" w:hAnsi="Arial" w:cs="Arial"/>
          <w:sz w:val="24"/>
          <w:szCs w:val="24"/>
        </w:rPr>
        <w:t xml:space="preserve">, </w:t>
      </w:r>
      <w:r w:rsidR="006828CD" w:rsidRPr="006828CD">
        <w:rPr>
          <w:rFonts w:ascii="Arial" w:hAnsi="Arial" w:cs="Arial"/>
          <w:sz w:val="24"/>
          <w:szCs w:val="24"/>
        </w:rPr>
        <w:t>Δ1α/ΓΠ.οικ.</w:t>
      </w:r>
      <w:r w:rsidR="006828CD">
        <w:rPr>
          <w:rFonts w:ascii="Arial" w:hAnsi="Arial" w:cs="Arial"/>
          <w:sz w:val="24"/>
          <w:szCs w:val="24"/>
        </w:rPr>
        <w:t>19738/</w:t>
      </w:r>
      <w:r w:rsidR="006828CD" w:rsidRPr="006828CD">
        <w:rPr>
          <w:rFonts w:ascii="Arial" w:hAnsi="Arial" w:cs="Arial"/>
          <w:sz w:val="24"/>
          <w:szCs w:val="24"/>
        </w:rPr>
        <w:t>1</w:t>
      </w:r>
      <w:r w:rsidR="00CA29A7">
        <w:rPr>
          <w:rFonts w:ascii="Arial" w:hAnsi="Arial" w:cs="Arial"/>
          <w:sz w:val="24"/>
          <w:szCs w:val="24"/>
        </w:rPr>
        <w:t>9</w:t>
      </w:r>
      <w:r w:rsidR="006828CD" w:rsidRPr="006828CD">
        <w:rPr>
          <w:rFonts w:ascii="Arial" w:hAnsi="Arial" w:cs="Arial"/>
          <w:sz w:val="24"/>
          <w:szCs w:val="24"/>
        </w:rPr>
        <w:t xml:space="preserve">-03-2020 Φ.Ε.Κ. Β΄ </w:t>
      </w:r>
      <w:r w:rsidR="00CA29A7">
        <w:rPr>
          <w:rFonts w:ascii="Arial" w:hAnsi="Arial" w:cs="Arial"/>
          <w:sz w:val="24"/>
          <w:szCs w:val="24"/>
        </w:rPr>
        <w:t>936</w:t>
      </w:r>
      <w:r w:rsidR="006828CD" w:rsidRPr="006828CD">
        <w:rPr>
          <w:rFonts w:ascii="Arial" w:hAnsi="Arial" w:cs="Arial"/>
          <w:sz w:val="24"/>
          <w:szCs w:val="24"/>
        </w:rPr>
        <w:t>/1</w:t>
      </w:r>
      <w:r w:rsidR="00CA29A7">
        <w:rPr>
          <w:rFonts w:ascii="Arial" w:hAnsi="Arial" w:cs="Arial"/>
          <w:sz w:val="24"/>
          <w:szCs w:val="24"/>
        </w:rPr>
        <w:t>9</w:t>
      </w:r>
      <w:r w:rsidR="006828CD" w:rsidRPr="006828CD">
        <w:rPr>
          <w:rFonts w:ascii="Arial" w:hAnsi="Arial" w:cs="Arial"/>
          <w:sz w:val="24"/>
          <w:szCs w:val="24"/>
        </w:rPr>
        <w:t>-03-2020</w:t>
      </w:r>
      <w:r w:rsidR="00CA29A7">
        <w:rPr>
          <w:rFonts w:ascii="Arial" w:hAnsi="Arial" w:cs="Arial"/>
          <w:sz w:val="24"/>
          <w:szCs w:val="24"/>
        </w:rPr>
        <w:t xml:space="preserve">, </w:t>
      </w:r>
      <w:r w:rsidR="00CA29A7" w:rsidRPr="00CA29A7">
        <w:rPr>
          <w:rFonts w:ascii="Arial" w:hAnsi="Arial" w:cs="Arial"/>
          <w:sz w:val="24"/>
          <w:szCs w:val="24"/>
        </w:rPr>
        <w:t>Δ1α/ΓΠ.οικ.</w:t>
      </w:r>
      <w:r w:rsidR="00EB379A">
        <w:rPr>
          <w:rFonts w:ascii="Arial" w:hAnsi="Arial" w:cs="Arial"/>
          <w:sz w:val="24"/>
          <w:szCs w:val="24"/>
        </w:rPr>
        <w:t>22124</w:t>
      </w:r>
      <w:r w:rsidR="00CA29A7">
        <w:rPr>
          <w:rFonts w:ascii="Arial" w:hAnsi="Arial" w:cs="Arial"/>
          <w:sz w:val="24"/>
          <w:szCs w:val="24"/>
        </w:rPr>
        <w:t>/</w:t>
      </w:r>
      <w:r w:rsidR="00EB379A">
        <w:rPr>
          <w:rFonts w:ascii="Arial" w:hAnsi="Arial" w:cs="Arial"/>
          <w:sz w:val="24"/>
          <w:szCs w:val="24"/>
        </w:rPr>
        <w:t>01</w:t>
      </w:r>
      <w:r w:rsidR="00CA29A7" w:rsidRPr="00CA29A7">
        <w:rPr>
          <w:rFonts w:ascii="Arial" w:hAnsi="Arial" w:cs="Arial"/>
          <w:sz w:val="24"/>
          <w:szCs w:val="24"/>
        </w:rPr>
        <w:t>-0</w:t>
      </w:r>
      <w:r w:rsidR="00EB379A">
        <w:rPr>
          <w:rFonts w:ascii="Arial" w:hAnsi="Arial" w:cs="Arial"/>
          <w:sz w:val="24"/>
          <w:szCs w:val="24"/>
        </w:rPr>
        <w:t>4</w:t>
      </w:r>
      <w:r w:rsidR="00CA29A7" w:rsidRPr="00CA29A7">
        <w:rPr>
          <w:rFonts w:ascii="Arial" w:hAnsi="Arial" w:cs="Arial"/>
          <w:sz w:val="24"/>
          <w:szCs w:val="24"/>
        </w:rPr>
        <w:t xml:space="preserve">-2020 Φ.Ε.Κ. Β΄ </w:t>
      </w:r>
      <w:r w:rsidR="00EB379A">
        <w:rPr>
          <w:rFonts w:ascii="Arial" w:hAnsi="Arial" w:cs="Arial"/>
          <w:sz w:val="24"/>
          <w:szCs w:val="24"/>
        </w:rPr>
        <w:t>1117</w:t>
      </w:r>
      <w:r w:rsidR="00CA29A7" w:rsidRPr="00CA29A7">
        <w:rPr>
          <w:rFonts w:ascii="Arial" w:hAnsi="Arial" w:cs="Arial"/>
          <w:sz w:val="24"/>
          <w:szCs w:val="24"/>
        </w:rPr>
        <w:t>/</w:t>
      </w:r>
      <w:r w:rsidR="00EB379A">
        <w:rPr>
          <w:rFonts w:ascii="Arial" w:hAnsi="Arial" w:cs="Arial"/>
          <w:sz w:val="24"/>
          <w:szCs w:val="24"/>
        </w:rPr>
        <w:t>01</w:t>
      </w:r>
      <w:r w:rsidR="00CA29A7" w:rsidRPr="00CA29A7">
        <w:rPr>
          <w:rFonts w:ascii="Arial" w:hAnsi="Arial" w:cs="Arial"/>
          <w:sz w:val="24"/>
          <w:szCs w:val="24"/>
        </w:rPr>
        <w:t>-0</w:t>
      </w:r>
      <w:r w:rsidR="00EB379A">
        <w:rPr>
          <w:rFonts w:ascii="Arial" w:hAnsi="Arial" w:cs="Arial"/>
          <w:sz w:val="24"/>
          <w:szCs w:val="24"/>
        </w:rPr>
        <w:t>4</w:t>
      </w:r>
      <w:r w:rsidR="00CA29A7" w:rsidRPr="00CA29A7">
        <w:rPr>
          <w:rFonts w:ascii="Arial" w:hAnsi="Arial" w:cs="Arial"/>
          <w:sz w:val="24"/>
          <w:szCs w:val="24"/>
        </w:rPr>
        <w:t>-2020</w:t>
      </w:r>
      <w:r w:rsidR="00EB379A">
        <w:rPr>
          <w:rFonts w:ascii="Arial" w:hAnsi="Arial" w:cs="Arial"/>
          <w:sz w:val="24"/>
          <w:szCs w:val="24"/>
        </w:rPr>
        <w:t xml:space="preserve">, </w:t>
      </w:r>
      <w:r w:rsidR="00CA4FD1" w:rsidRPr="00CA4FD1">
        <w:rPr>
          <w:rFonts w:ascii="Arial" w:hAnsi="Arial" w:cs="Arial"/>
          <w:sz w:val="24"/>
          <w:szCs w:val="24"/>
        </w:rPr>
        <w:t>Δ1α/ΓΠ.οικ.</w:t>
      </w:r>
      <w:r w:rsidR="00CA4FD1">
        <w:rPr>
          <w:rFonts w:ascii="Arial" w:hAnsi="Arial" w:cs="Arial"/>
          <w:sz w:val="24"/>
          <w:szCs w:val="24"/>
        </w:rPr>
        <w:t>24404/</w:t>
      </w:r>
      <w:r w:rsidR="00CA4FD1" w:rsidRPr="00CA4FD1">
        <w:rPr>
          <w:rFonts w:ascii="Arial" w:hAnsi="Arial" w:cs="Arial"/>
          <w:sz w:val="24"/>
          <w:szCs w:val="24"/>
        </w:rPr>
        <w:t>1</w:t>
      </w:r>
      <w:r w:rsidR="00CA4FD1">
        <w:rPr>
          <w:rFonts w:ascii="Arial" w:hAnsi="Arial" w:cs="Arial"/>
          <w:sz w:val="24"/>
          <w:szCs w:val="24"/>
        </w:rPr>
        <w:t>0</w:t>
      </w:r>
      <w:r w:rsidR="00CA4FD1" w:rsidRPr="00CA4FD1">
        <w:rPr>
          <w:rFonts w:ascii="Arial" w:hAnsi="Arial" w:cs="Arial"/>
          <w:sz w:val="24"/>
          <w:szCs w:val="24"/>
        </w:rPr>
        <w:t>-0</w:t>
      </w:r>
      <w:r w:rsidR="00CA4FD1">
        <w:rPr>
          <w:rFonts w:ascii="Arial" w:hAnsi="Arial" w:cs="Arial"/>
          <w:sz w:val="24"/>
          <w:szCs w:val="24"/>
        </w:rPr>
        <w:t>4</w:t>
      </w:r>
      <w:r w:rsidR="00CA4FD1" w:rsidRPr="00CA4FD1">
        <w:rPr>
          <w:rFonts w:ascii="Arial" w:hAnsi="Arial" w:cs="Arial"/>
          <w:sz w:val="24"/>
          <w:szCs w:val="24"/>
        </w:rPr>
        <w:t xml:space="preserve">-2020 Φ.Ε.Κ. Β΄ </w:t>
      </w:r>
      <w:r w:rsidR="00CA4FD1">
        <w:rPr>
          <w:rFonts w:ascii="Arial" w:hAnsi="Arial" w:cs="Arial"/>
          <w:sz w:val="24"/>
          <w:szCs w:val="24"/>
        </w:rPr>
        <w:t>1302</w:t>
      </w:r>
      <w:r w:rsidR="00CA4FD1" w:rsidRPr="00CA4FD1">
        <w:rPr>
          <w:rFonts w:ascii="Arial" w:hAnsi="Arial" w:cs="Arial"/>
          <w:sz w:val="24"/>
          <w:szCs w:val="24"/>
        </w:rPr>
        <w:t>/1</w:t>
      </w:r>
      <w:r w:rsidR="0063378C">
        <w:rPr>
          <w:rFonts w:ascii="Arial" w:hAnsi="Arial" w:cs="Arial"/>
          <w:sz w:val="24"/>
          <w:szCs w:val="24"/>
        </w:rPr>
        <w:t>1</w:t>
      </w:r>
      <w:r w:rsidR="00CA4FD1" w:rsidRPr="00CA4FD1">
        <w:rPr>
          <w:rFonts w:ascii="Arial" w:hAnsi="Arial" w:cs="Arial"/>
          <w:sz w:val="24"/>
          <w:szCs w:val="24"/>
        </w:rPr>
        <w:t>-0</w:t>
      </w:r>
      <w:r w:rsidR="0063378C">
        <w:rPr>
          <w:rFonts w:ascii="Arial" w:hAnsi="Arial" w:cs="Arial"/>
          <w:sz w:val="24"/>
          <w:szCs w:val="24"/>
        </w:rPr>
        <w:t>4</w:t>
      </w:r>
      <w:r w:rsidR="00CA4FD1" w:rsidRPr="00CA4FD1">
        <w:rPr>
          <w:rFonts w:ascii="Arial" w:hAnsi="Arial" w:cs="Arial"/>
          <w:sz w:val="24"/>
          <w:szCs w:val="24"/>
        </w:rPr>
        <w:t>-2020</w:t>
      </w:r>
      <w:r w:rsidR="0063378C">
        <w:rPr>
          <w:rFonts w:ascii="Arial" w:hAnsi="Arial" w:cs="Arial"/>
          <w:sz w:val="24"/>
          <w:szCs w:val="24"/>
        </w:rPr>
        <w:t xml:space="preserve">, </w:t>
      </w:r>
      <w:r w:rsidR="0063378C" w:rsidRPr="0063378C">
        <w:rPr>
          <w:rFonts w:ascii="Arial" w:hAnsi="Arial" w:cs="Arial"/>
          <w:sz w:val="24"/>
          <w:szCs w:val="24"/>
        </w:rPr>
        <w:t>Δ1α/ΓΠ.οικ.</w:t>
      </w:r>
      <w:r w:rsidR="0045423F">
        <w:rPr>
          <w:rFonts w:ascii="Arial" w:hAnsi="Arial" w:cs="Arial"/>
          <w:sz w:val="24"/>
          <w:szCs w:val="24"/>
        </w:rPr>
        <w:t>26805</w:t>
      </w:r>
      <w:r w:rsidR="0063378C">
        <w:rPr>
          <w:rFonts w:ascii="Arial" w:hAnsi="Arial" w:cs="Arial"/>
          <w:sz w:val="24"/>
          <w:szCs w:val="24"/>
        </w:rPr>
        <w:t>/</w:t>
      </w:r>
      <w:r w:rsidR="0045423F">
        <w:rPr>
          <w:rFonts w:ascii="Arial" w:hAnsi="Arial" w:cs="Arial"/>
          <w:sz w:val="24"/>
          <w:szCs w:val="24"/>
        </w:rPr>
        <w:t>25</w:t>
      </w:r>
      <w:r w:rsidR="0063378C" w:rsidRPr="0063378C">
        <w:rPr>
          <w:rFonts w:ascii="Arial" w:hAnsi="Arial" w:cs="Arial"/>
          <w:sz w:val="24"/>
          <w:szCs w:val="24"/>
        </w:rPr>
        <w:t>-0</w:t>
      </w:r>
      <w:r w:rsidR="0045423F">
        <w:rPr>
          <w:rFonts w:ascii="Arial" w:hAnsi="Arial" w:cs="Arial"/>
          <w:sz w:val="24"/>
          <w:szCs w:val="24"/>
        </w:rPr>
        <w:t>4</w:t>
      </w:r>
      <w:r w:rsidR="0063378C" w:rsidRPr="0063378C">
        <w:rPr>
          <w:rFonts w:ascii="Arial" w:hAnsi="Arial" w:cs="Arial"/>
          <w:sz w:val="24"/>
          <w:szCs w:val="24"/>
        </w:rPr>
        <w:t xml:space="preserve">-2020 Φ.Ε.Κ. Β΄ </w:t>
      </w:r>
      <w:r w:rsidR="0045423F">
        <w:rPr>
          <w:rFonts w:ascii="Arial" w:hAnsi="Arial" w:cs="Arial"/>
          <w:sz w:val="24"/>
          <w:szCs w:val="24"/>
        </w:rPr>
        <w:t>1587</w:t>
      </w:r>
      <w:r w:rsidR="0063378C" w:rsidRPr="0063378C">
        <w:rPr>
          <w:rFonts w:ascii="Arial" w:hAnsi="Arial" w:cs="Arial"/>
          <w:sz w:val="24"/>
          <w:szCs w:val="24"/>
        </w:rPr>
        <w:t>/</w:t>
      </w:r>
      <w:r w:rsidR="0045423F">
        <w:rPr>
          <w:rFonts w:ascii="Arial" w:hAnsi="Arial" w:cs="Arial"/>
          <w:sz w:val="24"/>
          <w:szCs w:val="24"/>
        </w:rPr>
        <w:t>25</w:t>
      </w:r>
      <w:r w:rsidR="0063378C" w:rsidRPr="0063378C">
        <w:rPr>
          <w:rFonts w:ascii="Arial" w:hAnsi="Arial" w:cs="Arial"/>
          <w:sz w:val="24"/>
          <w:szCs w:val="24"/>
        </w:rPr>
        <w:t>-0</w:t>
      </w:r>
      <w:r w:rsidR="0045423F">
        <w:rPr>
          <w:rFonts w:ascii="Arial" w:hAnsi="Arial" w:cs="Arial"/>
          <w:sz w:val="24"/>
          <w:szCs w:val="24"/>
        </w:rPr>
        <w:t>4</w:t>
      </w:r>
      <w:r w:rsidR="0063378C" w:rsidRPr="0063378C">
        <w:rPr>
          <w:rFonts w:ascii="Arial" w:hAnsi="Arial" w:cs="Arial"/>
          <w:sz w:val="24"/>
          <w:szCs w:val="24"/>
        </w:rPr>
        <w:t>-2020</w:t>
      </w:r>
      <w:r w:rsidR="00604E02">
        <w:rPr>
          <w:rFonts w:ascii="Arial" w:hAnsi="Arial" w:cs="Arial"/>
          <w:sz w:val="24"/>
          <w:szCs w:val="24"/>
        </w:rPr>
        <w:t xml:space="preserve">). Στο σημείο δε αυτό πρέπει να σημειωθεί ότι αμέσως μετά την λήξη της αναστολής λειτουργίας των Δικαστηρίων ακολούθησαν οι δικαστικές διακοπές, </w:t>
      </w:r>
      <w:r w:rsidR="00604E02">
        <w:rPr>
          <w:rFonts w:ascii="Arial" w:hAnsi="Arial" w:cs="Arial"/>
          <w:sz w:val="24"/>
          <w:szCs w:val="24"/>
        </w:rPr>
        <w:lastRenderedPageBreak/>
        <w:t>κατά την διάρκεια των οποίων είναι κοινώς γνωστό ότι η οικονομική δραστηριότητα των Δικηγόρων είναι εξόχως περιορισμένη.</w:t>
      </w:r>
    </w:p>
    <w:p w:rsidR="00604E02" w:rsidRDefault="00604E02" w:rsidP="00604E02">
      <w:pPr>
        <w:spacing w:line="360" w:lineRule="auto"/>
        <w:ind w:firstLine="567"/>
        <w:jc w:val="both"/>
        <w:rPr>
          <w:rFonts w:ascii="Arial" w:hAnsi="Arial" w:cs="Arial"/>
          <w:sz w:val="24"/>
          <w:szCs w:val="24"/>
        </w:rPr>
      </w:pPr>
      <w:bookmarkStart w:id="7" w:name="_Hlk64308154"/>
      <w:r w:rsidRPr="00604E02">
        <w:rPr>
          <w:rFonts w:ascii="Arial" w:hAnsi="Arial" w:cs="Arial"/>
          <w:b/>
          <w:bCs/>
          <w:sz w:val="24"/>
          <w:szCs w:val="24"/>
        </w:rPr>
        <w:t xml:space="preserve">ΕΠΕΙΔΗ </w:t>
      </w:r>
      <w:r>
        <w:rPr>
          <w:rFonts w:ascii="Arial" w:hAnsi="Arial" w:cs="Arial"/>
          <w:sz w:val="24"/>
          <w:szCs w:val="24"/>
        </w:rPr>
        <w:t xml:space="preserve">από την παράθεση των ανωτέρω στοιχείων </w:t>
      </w:r>
      <w:r w:rsidR="00CE5D87">
        <w:rPr>
          <w:rFonts w:ascii="Arial" w:hAnsi="Arial" w:cs="Arial"/>
          <w:sz w:val="24"/>
          <w:szCs w:val="24"/>
        </w:rPr>
        <w:t xml:space="preserve">ευλόγως συνάγεται το συμπέρασμα ότι οι ασκούντες το ελεύθερο δικηγορικό λειτούργημα υπέστησαν μείζονα οικονομική ζημία από τα μέτρα που ελήφθησαν για τον περιορισμό της διάδοσης του κορωνοϊού, όπως ακριβώς και οι εντασσόμενοι </w:t>
      </w:r>
      <w:r w:rsidR="00E5165E">
        <w:rPr>
          <w:rFonts w:ascii="Arial" w:hAnsi="Arial" w:cs="Arial"/>
          <w:sz w:val="24"/>
          <w:szCs w:val="24"/>
        </w:rPr>
        <w:t xml:space="preserve">στις ευνοϊκές διατάξεις της ως άνω Κ.Υ.Α., ήτοι η κατάστασή τους ήταν ουσιωδώς όμοια με αυτών, που έλαβαν την πρώτη αυτή επιστρεπτέα προκαταβολή, με αποτέλεσμα να παρίσταται αδικαιολόγητος και παράνομος ο αποκλεισμός τους από την ενίσχυση αυτή, πολλώ δε μάλλον που το αντίδικο Ελληνικό Δημόσιο ήταν σε απόλυτη γνώση των δεδομένων αυτών, αφού με κρατική εντολή οι Δικηγόροι δεν μπορούσαν να ασκήσουν το λειτούργημά τους και να προσπορισθούν τα προς το ζήν. Κατά συνέπεια, η ανωτέρω Κ.Υ.Α., κατά το μέρος που </w:t>
      </w:r>
      <w:r w:rsidR="005F456E">
        <w:rPr>
          <w:rFonts w:ascii="Arial" w:hAnsi="Arial" w:cs="Arial"/>
          <w:sz w:val="24"/>
          <w:szCs w:val="24"/>
        </w:rPr>
        <w:t xml:space="preserve">δεν εντάσσει στους δικαιούχους τους αυτοαπασχολούμενους Δικηγόρους, οι οποίοι δεν απασχολούσαν κανέναν εργαζόμενο στις 31-03-2020 </w:t>
      </w:r>
      <w:r w:rsidR="003902E4">
        <w:rPr>
          <w:rFonts w:ascii="Arial" w:hAnsi="Arial" w:cs="Arial"/>
          <w:sz w:val="24"/>
          <w:szCs w:val="24"/>
        </w:rPr>
        <w:t xml:space="preserve">και των οποίων ο Κωδικός Αριθμός Δραστηριότητας δεν περιλαμβάνεται στο Παράρτημα ΙΙΙ αυτής </w:t>
      </w:r>
      <w:bookmarkStart w:id="8" w:name="_Hlk64307802"/>
      <w:r w:rsidR="003902E4">
        <w:rPr>
          <w:rFonts w:ascii="Arial" w:hAnsi="Arial" w:cs="Arial"/>
          <w:sz w:val="24"/>
          <w:szCs w:val="24"/>
        </w:rPr>
        <w:t>είναι παράνομη, παραβιάζουσα την συνταγματική αρχή της ισότητας, όπως αυτή ανωτέρω αναλύθηκε.-</w:t>
      </w:r>
    </w:p>
    <w:bookmarkEnd w:id="7"/>
    <w:bookmarkEnd w:id="8"/>
    <w:p w:rsidR="000C501C" w:rsidRDefault="000C501C" w:rsidP="00604E02">
      <w:pPr>
        <w:spacing w:line="360" w:lineRule="auto"/>
        <w:ind w:firstLine="567"/>
        <w:jc w:val="both"/>
        <w:rPr>
          <w:rFonts w:ascii="Arial" w:hAnsi="Arial" w:cs="Arial"/>
          <w:sz w:val="24"/>
          <w:szCs w:val="24"/>
        </w:rPr>
      </w:pPr>
      <w:r w:rsidRPr="000C501C">
        <w:rPr>
          <w:rFonts w:ascii="Arial" w:hAnsi="Arial" w:cs="Arial"/>
          <w:b/>
          <w:bCs/>
          <w:sz w:val="24"/>
          <w:szCs w:val="24"/>
        </w:rPr>
        <w:t xml:space="preserve">2.- ΕΠΕΙΔΗ </w:t>
      </w:r>
      <w:bookmarkStart w:id="9" w:name="_Hlk64307887"/>
      <w:r>
        <w:rPr>
          <w:rFonts w:ascii="Arial" w:hAnsi="Arial" w:cs="Arial"/>
          <w:sz w:val="24"/>
          <w:szCs w:val="24"/>
        </w:rPr>
        <w:t xml:space="preserve">η δεύτερη </w:t>
      </w:r>
      <w:r w:rsidR="00310421" w:rsidRPr="00310421">
        <w:rPr>
          <w:rFonts w:ascii="Arial" w:hAnsi="Arial" w:cs="Arial"/>
          <w:sz w:val="24"/>
          <w:szCs w:val="24"/>
        </w:rPr>
        <w:t xml:space="preserve">υπ’ αριθ. ΓΔΟΥ </w:t>
      </w:r>
      <w:r w:rsidR="0014012D">
        <w:rPr>
          <w:rFonts w:ascii="Arial" w:hAnsi="Arial" w:cs="Arial"/>
          <w:sz w:val="24"/>
          <w:szCs w:val="24"/>
        </w:rPr>
        <w:t>148</w:t>
      </w:r>
      <w:r w:rsidR="00310421" w:rsidRPr="00310421">
        <w:rPr>
          <w:rFonts w:ascii="Arial" w:hAnsi="Arial" w:cs="Arial"/>
          <w:sz w:val="24"/>
          <w:szCs w:val="24"/>
        </w:rPr>
        <w:t>/</w:t>
      </w:r>
      <w:r w:rsidR="0014012D">
        <w:rPr>
          <w:rFonts w:ascii="Arial" w:hAnsi="Arial" w:cs="Arial"/>
          <w:sz w:val="24"/>
          <w:szCs w:val="24"/>
        </w:rPr>
        <w:t>03</w:t>
      </w:r>
      <w:r w:rsidR="00310421" w:rsidRPr="00310421">
        <w:rPr>
          <w:rFonts w:ascii="Arial" w:hAnsi="Arial" w:cs="Arial"/>
          <w:sz w:val="24"/>
          <w:szCs w:val="24"/>
        </w:rPr>
        <w:t>-0</w:t>
      </w:r>
      <w:r w:rsidR="0014012D">
        <w:rPr>
          <w:rFonts w:ascii="Arial" w:hAnsi="Arial" w:cs="Arial"/>
          <w:sz w:val="24"/>
          <w:szCs w:val="24"/>
        </w:rPr>
        <w:t>7</w:t>
      </w:r>
      <w:r w:rsidR="00310421" w:rsidRPr="00310421">
        <w:rPr>
          <w:rFonts w:ascii="Arial" w:hAnsi="Arial" w:cs="Arial"/>
          <w:sz w:val="24"/>
          <w:szCs w:val="24"/>
        </w:rPr>
        <w:t xml:space="preserve">-2020 Κ.Υ.Α. (Φ.Ε.Κ. Β΄ </w:t>
      </w:r>
      <w:r w:rsidR="0014012D">
        <w:rPr>
          <w:rFonts w:ascii="Arial" w:hAnsi="Arial" w:cs="Arial"/>
          <w:sz w:val="24"/>
          <w:szCs w:val="24"/>
        </w:rPr>
        <w:t>2729</w:t>
      </w:r>
      <w:r w:rsidR="00310421" w:rsidRPr="00310421">
        <w:rPr>
          <w:rFonts w:ascii="Arial" w:hAnsi="Arial" w:cs="Arial"/>
          <w:sz w:val="24"/>
          <w:szCs w:val="24"/>
        </w:rPr>
        <w:t>/03-0</w:t>
      </w:r>
      <w:r w:rsidR="0014012D">
        <w:rPr>
          <w:rFonts w:ascii="Arial" w:hAnsi="Arial" w:cs="Arial"/>
          <w:sz w:val="24"/>
          <w:szCs w:val="24"/>
        </w:rPr>
        <w:t>7</w:t>
      </w:r>
      <w:r w:rsidR="00310421" w:rsidRPr="00310421">
        <w:rPr>
          <w:rFonts w:ascii="Arial" w:hAnsi="Arial" w:cs="Arial"/>
          <w:sz w:val="24"/>
          <w:szCs w:val="24"/>
        </w:rPr>
        <w:t xml:space="preserve">-2020) ορίζει ως δικαιούχους της </w:t>
      </w:r>
      <w:r w:rsidR="00553065">
        <w:rPr>
          <w:rFonts w:ascii="Arial" w:hAnsi="Arial" w:cs="Arial"/>
          <w:sz w:val="24"/>
          <w:szCs w:val="24"/>
        </w:rPr>
        <w:t>δεύτερης</w:t>
      </w:r>
      <w:r w:rsidR="00310421" w:rsidRPr="00310421">
        <w:rPr>
          <w:rFonts w:ascii="Arial" w:hAnsi="Arial" w:cs="Arial"/>
          <w:sz w:val="24"/>
          <w:szCs w:val="24"/>
        </w:rPr>
        <w:t xml:space="preserve"> επιστρεπτέας προκαταβολής </w:t>
      </w:r>
      <w:r w:rsidR="0014012D">
        <w:rPr>
          <w:rFonts w:ascii="Arial" w:hAnsi="Arial" w:cs="Arial"/>
          <w:sz w:val="24"/>
          <w:szCs w:val="24"/>
        </w:rPr>
        <w:t>τις</w:t>
      </w:r>
      <w:bookmarkEnd w:id="9"/>
      <w:r w:rsidR="0014012D">
        <w:rPr>
          <w:rFonts w:ascii="Arial" w:hAnsi="Arial" w:cs="Arial"/>
          <w:sz w:val="24"/>
          <w:szCs w:val="24"/>
        </w:rPr>
        <w:t xml:space="preserve"> «</w:t>
      </w:r>
      <w:r w:rsidR="00781240" w:rsidRPr="00781240">
        <w:rPr>
          <w:rFonts w:ascii="Arial" w:hAnsi="Arial" w:cs="Arial"/>
          <w:i/>
          <w:iCs/>
          <w:sz w:val="24"/>
          <w:szCs w:val="24"/>
        </w:rPr>
        <w:t>…</w:t>
      </w:r>
      <w:r w:rsidR="00862043" w:rsidRPr="00781240">
        <w:rPr>
          <w:rFonts w:ascii="Arial" w:hAnsi="Arial" w:cs="Arial"/>
          <w:i/>
          <w:iCs/>
          <w:sz w:val="24"/>
          <w:szCs w:val="24"/>
        </w:rPr>
        <w:t>ιδιωτικές επιχειρήσεις κάθε νομικής μορφής, συμπεριλαμβανομένων των ατομικών, με εξαίρεση τις ακόλουθες: αα) ατομικές επιχειρήσεις που δεν απασχολούσαν κανένα εργαζόμενο με σχέση εξαρτημένης εργασίας κατά 1η Ιουνίου 2020, οι οποίες δεν διαθέτουν φορολογική ταμειακή μηχανή, …</w:t>
      </w:r>
      <w:r w:rsidR="00781240">
        <w:rPr>
          <w:rFonts w:ascii="Arial" w:hAnsi="Arial" w:cs="Arial"/>
          <w:sz w:val="24"/>
          <w:szCs w:val="24"/>
        </w:rPr>
        <w:t>»</w:t>
      </w:r>
      <w:r w:rsidR="00236380">
        <w:rPr>
          <w:rFonts w:ascii="Arial" w:hAnsi="Arial" w:cs="Arial"/>
          <w:sz w:val="24"/>
          <w:szCs w:val="24"/>
        </w:rPr>
        <w:t>.</w:t>
      </w:r>
    </w:p>
    <w:p w:rsidR="00505D03" w:rsidRPr="00505D03" w:rsidRDefault="0022285C" w:rsidP="00505D03">
      <w:pPr>
        <w:spacing w:line="360" w:lineRule="auto"/>
        <w:ind w:firstLine="567"/>
        <w:jc w:val="both"/>
        <w:rPr>
          <w:rFonts w:ascii="Arial" w:hAnsi="Arial" w:cs="Arial"/>
          <w:sz w:val="24"/>
          <w:szCs w:val="24"/>
        </w:rPr>
      </w:pPr>
      <w:r>
        <w:rPr>
          <w:rFonts w:ascii="Arial" w:hAnsi="Arial" w:cs="Arial"/>
          <w:sz w:val="24"/>
          <w:szCs w:val="24"/>
        </w:rPr>
        <w:t>Στην περίπτωση αυτή ο κανονιστικός νομοθέτης προφανώς αντελήφθη την παρανομία, στην οποία προέβη με την υπ’ αριθ. ΓΔΟΥ 94/</w:t>
      </w:r>
      <w:r w:rsidR="00CA78DB">
        <w:rPr>
          <w:rFonts w:ascii="Arial" w:hAnsi="Arial" w:cs="Arial"/>
          <w:sz w:val="24"/>
          <w:szCs w:val="24"/>
        </w:rPr>
        <w:t xml:space="preserve">02-05-2020 απόφασή του και συμπεριέλαβε στους δικαιούχους της δεύτερης επιστρεπτέας ενίσχυσης και τις ατομικές επιχειρήσεις, οι οποίες δεν απασχολούσαν κανέναν εργαζόμενο την 01-06-2020. Πλην όμως, θέσπισε και πάλι ένα αυθαίρετο και άσχετο κριτήριο, </w:t>
      </w:r>
      <w:r w:rsidR="00CA78DB">
        <w:rPr>
          <w:rFonts w:ascii="Arial" w:hAnsi="Arial" w:cs="Arial"/>
          <w:sz w:val="24"/>
          <w:szCs w:val="24"/>
        </w:rPr>
        <w:lastRenderedPageBreak/>
        <w:t>το οποίο δεν έχει καμία συνάφεια με την οικονομική αδράνεια και ζημία, την οποία υπέστησαν οι επιχειρήσεις κατά την διάρκεια των περιοριστικών μέτρων. Εξαίρεσε από την δεύτερη επιστρεπτέα προκαταβολή όσες ατομικές επιχειρήσεις δεν διαθέτου</w:t>
      </w:r>
      <w:r w:rsidR="003B47C6">
        <w:rPr>
          <w:rFonts w:ascii="Arial" w:hAnsi="Arial" w:cs="Arial"/>
          <w:sz w:val="24"/>
          <w:szCs w:val="24"/>
        </w:rPr>
        <w:t>ν ταμειακή μηχανή, όπως ακριβώς συμβαίνει με τους Δικηγόρους, οι οποίοι ως εκ της φύσεως του λειτουργήματός τους και σύμφωνα με την κείμενη νομοθεσία δεν διαθέτουν ταμειακές μηχανές. Προς αποφυγή, δε, ασκόπων επαναλήψεων, παραπέμπω στα ανωτέρω αναλυθέντα για την ομοιότητα της κατάστασης</w:t>
      </w:r>
      <w:r w:rsidR="00C67529">
        <w:rPr>
          <w:rFonts w:ascii="Arial" w:hAnsi="Arial" w:cs="Arial"/>
          <w:sz w:val="24"/>
          <w:szCs w:val="24"/>
        </w:rPr>
        <w:t xml:space="preserve">, η οποία οδήγησε την Πολιτεία στην ένταξη άλλων επιχειρηματικών δραστηριοτήτων στο καθεστώς της δεύτερης επιστρεπτέας προκαταβολής και όχι και των Δικηγόρων. </w:t>
      </w:r>
      <w:r w:rsidR="00C67529" w:rsidRPr="00C67529">
        <w:rPr>
          <w:rFonts w:ascii="Arial" w:hAnsi="Arial" w:cs="Arial"/>
          <w:sz w:val="24"/>
          <w:szCs w:val="24"/>
        </w:rPr>
        <w:t>Κατά συνέπεια, η ανωτέρω Κ.Υ.Α., κατά το μέρος που δεν εντάσσει στους δικαιούχους τους αυτοαπασχολούμενους Δικηγόρους, οι οποίοι δεν</w:t>
      </w:r>
      <w:r w:rsidR="00C67529">
        <w:rPr>
          <w:rFonts w:ascii="Arial" w:hAnsi="Arial" w:cs="Arial"/>
          <w:sz w:val="24"/>
          <w:szCs w:val="24"/>
        </w:rPr>
        <w:t xml:space="preserve"> διαθέτουν ταμειακή μηχανή</w:t>
      </w:r>
      <w:r w:rsidR="00505D03">
        <w:rPr>
          <w:rFonts w:ascii="Arial" w:hAnsi="Arial" w:cs="Arial"/>
          <w:sz w:val="24"/>
          <w:szCs w:val="24"/>
        </w:rPr>
        <w:t xml:space="preserve">, </w:t>
      </w:r>
      <w:r w:rsidR="00505D03" w:rsidRPr="00505D03">
        <w:rPr>
          <w:rFonts w:ascii="Arial" w:hAnsi="Arial" w:cs="Arial"/>
          <w:sz w:val="24"/>
          <w:szCs w:val="24"/>
        </w:rPr>
        <w:t>είναι παράνομη, παραβιάζουσα την συνταγματική αρχή της ισότητας, όπως αυτή ανωτέρω αναλύθηκε.-</w:t>
      </w:r>
    </w:p>
    <w:p w:rsidR="0022285C" w:rsidRDefault="00505D03" w:rsidP="00604E02">
      <w:pPr>
        <w:spacing w:line="360" w:lineRule="auto"/>
        <w:ind w:firstLine="567"/>
        <w:jc w:val="both"/>
        <w:rPr>
          <w:rFonts w:ascii="Arial" w:hAnsi="Arial" w:cs="Arial"/>
          <w:sz w:val="24"/>
          <w:szCs w:val="24"/>
        </w:rPr>
      </w:pPr>
      <w:r>
        <w:rPr>
          <w:rFonts w:ascii="Arial" w:hAnsi="Arial" w:cs="Arial"/>
          <w:b/>
          <w:bCs/>
          <w:sz w:val="24"/>
          <w:szCs w:val="24"/>
        </w:rPr>
        <w:t xml:space="preserve">3.- ΕΠΕΙΔΗ </w:t>
      </w:r>
      <w:r w:rsidR="00553065">
        <w:rPr>
          <w:rFonts w:ascii="Arial" w:hAnsi="Arial" w:cs="Arial"/>
          <w:sz w:val="24"/>
          <w:szCs w:val="24"/>
        </w:rPr>
        <w:t xml:space="preserve">η τρίτη </w:t>
      </w:r>
      <w:r w:rsidR="00553065" w:rsidRPr="00310421">
        <w:rPr>
          <w:rFonts w:ascii="Arial" w:hAnsi="Arial" w:cs="Arial"/>
          <w:sz w:val="24"/>
          <w:szCs w:val="24"/>
        </w:rPr>
        <w:t xml:space="preserve">υπ’ αριθ. ΓΔΟΥ </w:t>
      </w:r>
      <w:r w:rsidR="000F5F03">
        <w:rPr>
          <w:rFonts w:ascii="Arial" w:hAnsi="Arial" w:cs="Arial"/>
          <w:sz w:val="24"/>
          <w:szCs w:val="24"/>
        </w:rPr>
        <w:t>233</w:t>
      </w:r>
      <w:r w:rsidR="00553065" w:rsidRPr="00310421">
        <w:rPr>
          <w:rFonts w:ascii="Arial" w:hAnsi="Arial" w:cs="Arial"/>
          <w:sz w:val="24"/>
          <w:szCs w:val="24"/>
        </w:rPr>
        <w:t>/</w:t>
      </w:r>
      <w:r w:rsidR="000F5F03">
        <w:rPr>
          <w:rFonts w:ascii="Arial" w:hAnsi="Arial" w:cs="Arial"/>
          <w:sz w:val="24"/>
          <w:szCs w:val="24"/>
        </w:rPr>
        <w:t>10</w:t>
      </w:r>
      <w:r w:rsidR="00553065" w:rsidRPr="00310421">
        <w:rPr>
          <w:rFonts w:ascii="Arial" w:hAnsi="Arial" w:cs="Arial"/>
          <w:sz w:val="24"/>
          <w:szCs w:val="24"/>
        </w:rPr>
        <w:t>-</w:t>
      </w:r>
      <w:r w:rsidR="000F5F03">
        <w:rPr>
          <w:rFonts w:ascii="Arial" w:hAnsi="Arial" w:cs="Arial"/>
          <w:sz w:val="24"/>
          <w:szCs w:val="24"/>
        </w:rPr>
        <w:t>10</w:t>
      </w:r>
      <w:r w:rsidR="00553065" w:rsidRPr="00310421">
        <w:rPr>
          <w:rFonts w:ascii="Arial" w:hAnsi="Arial" w:cs="Arial"/>
          <w:sz w:val="24"/>
          <w:szCs w:val="24"/>
        </w:rPr>
        <w:t xml:space="preserve">-2020 Κ.Υ.Α. (Φ.Ε.Κ. Β΄ </w:t>
      </w:r>
      <w:r w:rsidR="000F5F03">
        <w:rPr>
          <w:rFonts w:ascii="Arial" w:hAnsi="Arial" w:cs="Arial"/>
          <w:sz w:val="24"/>
          <w:szCs w:val="24"/>
        </w:rPr>
        <w:t>4471</w:t>
      </w:r>
      <w:r w:rsidR="00553065" w:rsidRPr="00310421">
        <w:rPr>
          <w:rFonts w:ascii="Arial" w:hAnsi="Arial" w:cs="Arial"/>
          <w:sz w:val="24"/>
          <w:szCs w:val="24"/>
        </w:rPr>
        <w:t>/</w:t>
      </w:r>
      <w:r w:rsidR="000F5F03">
        <w:rPr>
          <w:rFonts w:ascii="Arial" w:hAnsi="Arial" w:cs="Arial"/>
          <w:sz w:val="24"/>
          <w:szCs w:val="24"/>
        </w:rPr>
        <w:t>11</w:t>
      </w:r>
      <w:r w:rsidR="00553065" w:rsidRPr="00310421">
        <w:rPr>
          <w:rFonts w:ascii="Arial" w:hAnsi="Arial" w:cs="Arial"/>
          <w:sz w:val="24"/>
          <w:szCs w:val="24"/>
        </w:rPr>
        <w:t>-</w:t>
      </w:r>
      <w:r w:rsidR="000F5F03">
        <w:rPr>
          <w:rFonts w:ascii="Arial" w:hAnsi="Arial" w:cs="Arial"/>
          <w:sz w:val="24"/>
          <w:szCs w:val="24"/>
        </w:rPr>
        <w:t>10</w:t>
      </w:r>
      <w:r w:rsidR="00553065" w:rsidRPr="00310421">
        <w:rPr>
          <w:rFonts w:ascii="Arial" w:hAnsi="Arial" w:cs="Arial"/>
          <w:sz w:val="24"/>
          <w:szCs w:val="24"/>
        </w:rPr>
        <w:t xml:space="preserve">-2020) ορίζει ως δικαιούχους της </w:t>
      </w:r>
      <w:r w:rsidR="000F5F03">
        <w:rPr>
          <w:rFonts w:ascii="Arial" w:hAnsi="Arial" w:cs="Arial"/>
          <w:sz w:val="24"/>
          <w:szCs w:val="24"/>
        </w:rPr>
        <w:t>τρίτης</w:t>
      </w:r>
      <w:r w:rsidR="00553065" w:rsidRPr="00310421">
        <w:rPr>
          <w:rFonts w:ascii="Arial" w:hAnsi="Arial" w:cs="Arial"/>
          <w:sz w:val="24"/>
          <w:szCs w:val="24"/>
        </w:rPr>
        <w:t xml:space="preserve"> επιστρεπτέας προκαταβολής </w:t>
      </w:r>
      <w:r w:rsidR="002B4156">
        <w:rPr>
          <w:rFonts w:ascii="Arial" w:hAnsi="Arial" w:cs="Arial"/>
          <w:sz w:val="24"/>
          <w:szCs w:val="24"/>
        </w:rPr>
        <w:t xml:space="preserve">τις « </w:t>
      </w:r>
      <w:r w:rsidR="002B4156" w:rsidRPr="002B4156">
        <w:rPr>
          <w:rFonts w:ascii="Arial" w:hAnsi="Arial" w:cs="Arial"/>
          <w:sz w:val="24"/>
          <w:szCs w:val="24"/>
        </w:rPr>
        <w:t xml:space="preserve">… </w:t>
      </w:r>
      <w:r w:rsidR="002B4156" w:rsidRPr="002B4156">
        <w:rPr>
          <w:rFonts w:ascii="Arial" w:hAnsi="Arial" w:cs="Arial"/>
          <w:i/>
          <w:iCs/>
          <w:sz w:val="24"/>
          <w:szCs w:val="24"/>
        </w:rPr>
        <w:t xml:space="preserve">β) Oι ιδιωτικές επιχειρήσεις κάθε νομικής μορφής, συμπεριλαμβανομένων των ατομικών, καθώς και μη κερδοσκοπικές επιχειρήσεις υποκείμενες σε ΦΠΑ, οι οποίες έχουν την έδρα τους ή μόνιμη εγκατάσταση στην Ελλάδα και λειτουργούν νομίμως, ανεξαρτήτως Κωδικού Αριθμού Δραστηριότητας (ΚΑΔ), με εξαίρεση τις ακόλουθες: αα) Ατομικές επιχειρήσεις που δεν απασχολούσαν κανένα εργαζόμενο με σχέση εξαρτημένης εργασίας κατά την 1η Αυγούστου 2020 και δεν διαθέτουν φορολογική ταμειακή μηχανή. Κατ’ εξαίρεση δύνανται να υποβάλλουν εκδήλωση ενδιαφέροντος ατομικές επιχειρήσεις που δεν απασχολούσαν κανένα εργαζόμενο με σχέση εξαρτημένης εργασίας κατά την 1η Αυγούστου 2020 και δεν διαθέτουν φορολογική ταμειακή μηχανή εφόσον: i) είτε έχουν ενεργό κύριο ΚΑΔ στις 20.03.2020 έναν από τους περιγραφόμενους στο συνημμένο πίνακα του Παραρτήματος ΙΙΙ, ο οποίος και αποτελεί αναπόσπαστο μέρος της παρούσας, ή των οποίων τα ακαθάριστα έσοδα ενεργού κατά την 20.03.2020 ΚΑΔ δευτερεύουσας δραστηριότητας από τους περιγραφόμενους στο συνημμένο του Παραρτήματος ΙΙΙ, όπως αυτά προκύπτουν από την αρχική δήλωση φόρου </w:t>
      </w:r>
      <w:r w:rsidR="002B4156" w:rsidRPr="002B4156">
        <w:rPr>
          <w:rFonts w:ascii="Arial" w:hAnsi="Arial" w:cs="Arial"/>
          <w:i/>
          <w:iCs/>
          <w:sz w:val="24"/>
          <w:szCs w:val="24"/>
        </w:rPr>
        <w:lastRenderedPageBreak/>
        <w:t>εισοδήματος φορολογικού έτους 2018, είναι μεγαλύτερα από τα ακαθάριστα έσοδα που αντιστοιχούν στον κύριο ΚΑΔ στις 20.03.2020,</w:t>
      </w:r>
      <w:r w:rsidR="002B4156">
        <w:rPr>
          <w:rFonts w:ascii="Arial" w:hAnsi="Arial" w:cs="Arial"/>
          <w:i/>
          <w:iCs/>
          <w:sz w:val="24"/>
          <w:szCs w:val="24"/>
        </w:rPr>
        <w:t xml:space="preserve"> …</w:t>
      </w:r>
      <w:r w:rsidR="002B4156">
        <w:rPr>
          <w:rFonts w:ascii="Arial" w:hAnsi="Arial" w:cs="Arial"/>
          <w:sz w:val="24"/>
          <w:szCs w:val="24"/>
        </w:rPr>
        <w:t>».</w:t>
      </w:r>
    </w:p>
    <w:p w:rsidR="00B54123" w:rsidRDefault="002B4156" w:rsidP="002B4156">
      <w:pPr>
        <w:spacing w:line="360" w:lineRule="auto"/>
        <w:ind w:firstLine="567"/>
        <w:jc w:val="both"/>
        <w:rPr>
          <w:rFonts w:ascii="Arial" w:hAnsi="Arial" w:cs="Arial"/>
          <w:sz w:val="24"/>
          <w:szCs w:val="24"/>
        </w:rPr>
      </w:pPr>
      <w:r w:rsidRPr="002B4156">
        <w:rPr>
          <w:rFonts w:ascii="Arial" w:hAnsi="Arial" w:cs="Arial"/>
          <w:sz w:val="24"/>
          <w:szCs w:val="24"/>
        </w:rPr>
        <w:t xml:space="preserve">Τα ως άνω θεσπισθέντα κριτήρια οδηγούν στον αυθαίρετο αποκλεισμό μου, ως ασκούντος το δικηγορικό λειτούργημα, κατά παράβαση της αρχής της ισότητας. Και τούτο, διότι ενώ περιλαμβάνει στους δικαιούχους και τις ατομικές επιχειρήσεις, οι οποίες </w:t>
      </w:r>
      <w:r w:rsidR="00B7305D">
        <w:rPr>
          <w:rFonts w:ascii="Arial" w:hAnsi="Arial" w:cs="Arial"/>
          <w:sz w:val="24"/>
          <w:szCs w:val="24"/>
        </w:rPr>
        <w:t xml:space="preserve">δεν </w:t>
      </w:r>
      <w:r w:rsidRPr="002B4156">
        <w:rPr>
          <w:rFonts w:ascii="Arial" w:hAnsi="Arial" w:cs="Arial"/>
          <w:sz w:val="24"/>
          <w:szCs w:val="24"/>
        </w:rPr>
        <w:t xml:space="preserve">απασχολούσαν </w:t>
      </w:r>
      <w:r w:rsidR="00B7305D">
        <w:rPr>
          <w:rFonts w:ascii="Arial" w:hAnsi="Arial" w:cs="Arial"/>
          <w:sz w:val="24"/>
          <w:szCs w:val="24"/>
        </w:rPr>
        <w:t>καν</w:t>
      </w:r>
      <w:r w:rsidRPr="002B4156">
        <w:rPr>
          <w:rFonts w:ascii="Arial" w:hAnsi="Arial" w:cs="Arial"/>
          <w:sz w:val="24"/>
          <w:szCs w:val="24"/>
        </w:rPr>
        <w:t xml:space="preserve">έναν εργαζόμενο </w:t>
      </w:r>
      <w:r w:rsidR="00B7305D">
        <w:rPr>
          <w:rFonts w:ascii="Arial" w:hAnsi="Arial" w:cs="Arial"/>
          <w:sz w:val="24"/>
          <w:szCs w:val="24"/>
        </w:rPr>
        <w:t>την 01</w:t>
      </w:r>
      <w:r w:rsidRPr="002B4156">
        <w:rPr>
          <w:rFonts w:ascii="Arial" w:hAnsi="Arial" w:cs="Arial"/>
          <w:sz w:val="24"/>
          <w:szCs w:val="24"/>
        </w:rPr>
        <w:t>-0</w:t>
      </w:r>
      <w:r w:rsidR="00B7305D">
        <w:rPr>
          <w:rFonts w:ascii="Arial" w:hAnsi="Arial" w:cs="Arial"/>
          <w:sz w:val="24"/>
          <w:szCs w:val="24"/>
        </w:rPr>
        <w:t>8</w:t>
      </w:r>
      <w:r w:rsidRPr="002B4156">
        <w:rPr>
          <w:rFonts w:ascii="Arial" w:hAnsi="Arial" w:cs="Arial"/>
          <w:sz w:val="24"/>
          <w:szCs w:val="24"/>
        </w:rPr>
        <w:t>-2020, αποκλείει από την ενίσχυση τις ατομικές επιχειρήσεις,</w:t>
      </w:r>
      <w:r w:rsidR="00B7305D">
        <w:rPr>
          <w:rFonts w:ascii="Arial" w:hAnsi="Arial" w:cs="Arial"/>
          <w:sz w:val="24"/>
          <w:szCs w:val="24"/>
        </w:rPr>
        <w:t xml:space="preserve"> οι οποίες δεν απασχολούσαν κανέναν εργαζόμενο, αλλά και </w:t>
      </w:r>
      <w:r w:rsidR="00C87A9A">
        <w:rPr>
          <w:rFonts w:ascii="Arial" w:hAnsi="Arial" w:cs="Arial"/>
          <w:sz w:val="24"/>
          <w:szCs w:val="24"/>
        </w:rPr>
        <w:t xml:space="preserve">δεν </w:t>
      </w:r>
      <w:r w:rsidR="00B7305D">
        <w:rPr>
          <w:rFonts w:ascii="Arial" w:hAnsi="Arial" w:cs="Arial"/>
          <w:sz w:val="24"/>
          <w:szCs w:val="24"/>
        </w:rPr>
        <w:t>διέθεταν ταμειακή μηχανή, εκτός εάν ο Κ.Α.Δ. τους περιλαμβανόταν στο Παράρτημα ΙΙΙ της Απόφασης αυτής, οπότε και δεν χρειαζόταν να διαθέτουν ταμειακή μηχανή. Ο Κ.Α.Δ. με αριθμό 69.10, που αντιστοιχεί στις Νομικές Δραστηριότητες δεν περιλαμβανόταν στο Παράρτημα, με αποτέλεσμα να αποκλείονται οι Δικηγόροι και από την τρίτη επιστρεπτέα προκαταβολή</w:t>
      </w:r>
      <w:r w:rsidRPr="002B4156">
        <w:rPr>
          <w:rFonts w:ascii="Arial" w:hAnsi="Arial" w:cs="Arial"/>
          <w:sz w:val="24"/>
          <w:szCs w:val="24"/>
        </w:rPr>
        <w:t>. Δεν υφίσταται</w:t>
      </w:r>
      <w:r w:rsidR="00B7305D">
        <w:rPr>
          <w:rFonts w:ascii="Arial" w:hAnsi="Arial" w:cs="Arial"/>
          <w:sz w:val="24"/>
          <w:szCs w:val="24"/>
        </w:rPr>
        <w:t>, όμως,</w:t>
      </w:r>
      <w:r w:rsidRPr="002B4156">
        <w:rPr>
          <w:rFonts w:ascii="Arial" w:hAnsi="Arial" w:cs="Arial"/>
          <w:sz w:val="24"/>
          <w:szCs w:val="24"/>
        </w:rPr>
        <w:t xml:space="preserve"> καμία λογική εξήγηση ούτε αποχρών λόγος ούτε λόγος δημοσίου συμφέροντος, ο οποίος να επιβάλλει τον αποκλεισμό αυτόν, από την στιγμή, μάλιστα, που με σωρεία Κοινών Υπουργικών Αποφάσεων ανεστάλη η λειτουργία των Δικαστηρίων και των Υποθηκοφυλακείων ανά την Επικράτεια για λόγους πρόληψης της διάδοσης του κορωνοϊού, από τις 16-03-2020 έως και τις 21-06-2020, γεγονός που αναπόδραστα οδήγησε στην πλήρη επαγγελματική μου αδράνεια, όπως ακριβώς συνέβη και στους εντασσόμενους δικαιούχους στην ως άνω Απόφαση</w:t>
      </w:r>
      <w:r w:rsidR="00B7305D">
        <w:rPr>
          <w:rFonts w:ascii="Arial" w:hAnsi="Arial" w:cs="Arial"/>
          <w:sz w:val="24"/>
          <w:szCs w:val="24"/>
        </w:rPr>
        <w:t>, ενώ αμέσως μετά ακολούθησαν οι δικαστικές διακοπές, κατά την διάρκεια των οποίων είναι πασίδηλο το γεγονός της μηδενικής οικονομικής δραστηριότητας των Δικηγόρων. Κατά συνέπεια, το διάστημα Μαρτίο</w:t>
      </w:r>
      <w:r w:rsidR="00C87A9A">
        <w:rPr>
          <w:rFonts w:ascii="Arial" w:hAnsi="Arial" w:cs="Arial"/>
          <w:sz w:val="24"/>
          <w:szCs w:val="24"/>
        </w:rPr>
        <w:t>υ</w:t>
      </w:r>
      <w:r w:rsidR="00B7305D">
        <w:rPr>
          <w:rFonts w:ascii="Arial" w:hAnsi="Arial" w:cs="Arial"/>
          <w:sz w:val="24"/>
          <w:szCs w:val="24"/>
        </w:rPr>
        <w:t xml:space="preserve"> – Αυγούστου 2020 ο κλάδος των Δικηγόρων ήταν ένας από τους πλέον πληττόμενους, λόγω των περιοριστικών μέτρων, γεγονός, όμως, που πεισματικά αρνούνταν να αναγνωρίσει το εναγόμενο Ελληνικό Δημόσιο με τις ως άνω Κ.Υ.Α.</w:t>
      </w:r>
      <w:r w:rsidR="00B54123">
        <w:rPr>
          <w:rFonts w:ascii="Arial" w:hAnsi="Arial" w:cs="Arial"/>
          <w:sz w:val="24"/>
          <w:szCs w:val="24"/>
        </w:rPr>
        <w:t>.</w:t>
      </w:r>
    </w:p>
    <w:p w:rsidR="002B4156" w:rsidRDefault="002B4156" w:rsidP="002B4156">
      <w:pPr>
        <w:spacing w:line="360" w:lineRule="auto"/>
        <w:ind w:firstLine="567"/>
        <w:jc w:val="both"/>
        <w:rPr>
          <w:rFonts w:ascii="Arial" w:hAnsi="Arial" w:cs="Arial"/>
          <w:sz w:val="24"/>
          <w:szCs w:val="24"/>
        </w:rPr>
      </w:pPr>
      <w:r w:rsidRPr="002B4156">
        <w:rPr>
          <w:rFonts w:ascii="Arial" w:hAnsi="Arial" w:cs="Arial"/>
          <w:b/>
          <w:bCs/>
          <w:sz w:val="24"/>
          <w:szCs w:val="24"/>
        </w:rPr>
        <w:t xml:space="preserve">ΕΠΕΙΔΗ </w:t>
      </w:r>
      <w:r w:rsidRPr="002B4156">
        <w:rPr>
          <w:rFonts w:ascii="Arial" w:hAnsi="Arial" w:cs="Arial"/>
          <w:sz w:val="24"/>
          <w:szCs w:val="24"/>
        </w:rPr>
        <w:t xml:space="preserve">από την παράθεση των ανωτέρω στοιχείων ευλόγως συνάγεται το συμπέρασμα ότι οι ασκούντες το ελεύθερο δικηγορικό λειτούργημα υπέστησαν μείζονα οικονομική ζημία από τα μέτρα που ελήφθησαν για τον περιορισμό της διάδοσης του κορωνοϊού, όπως ακριβώς και οι εντασσόμενοι στις ευνοϊκές </w:t>
      </w:r>
      <w:r w:rsidRPr="002B4156">
        <w:rPr>
          <w:rFonts w:ascii="Arial" w:hAnsi="Arial" w:cs="Arial"/>
          <w:sz w:val="24"/>
          <w:szCs w:val="24"/>
        </w:rPr>
        <w:lastRenderedPageBreak/>
        <w:t xml:space="preserve">διατάξεις της ως άνω Κ.Υ.Α., ήτοι η κατάστασή τους ήταν ουσιωδώς όμοια με αυτών, που έλαβαν την </w:t>
      </w:r>
      <w:r w:rsidR="001508CF">
        <w:rPr>
          <w:rFonts w:ascii="Arial" w:hAnsi="Arial" w:cs="Arial"/>
          <w:sz w:val="24"/>
          <w:szCs w:val="24"/>
        </w:rPr>
        <w:t>τρίτη</w:t>
      </w:r>
      <w:r w:rsidRPr="002B4156">
        <w:rPr>
          <w:rFonts w:ascii="Arial" w:hAnsi="Arial" w:cs="Arial"/>
          <w:sz w:val="24"/>
          <w:szCs w:val="24"/>
        </w:rPr>
        <w:t xml:space="preserve"> αυτή επιστρεπτέα προκαταβολή, με αποτέλεσμα να παρίσταται αδικαιολόγητος και παράνομος ο αποκλεισμός τους από την ενίσχυση αυτή, πολλώ δε μάλλον που το αντίδικο Ελληνικό Δημόσιο ήταν σε απόλυτη γνώση των δεδομένων αυτών, αφού με κρατική εντολή οι Δικηγόροι δεν μπορούσαν να ασκήσουν το λειτούργημά τους και να προσπορισθούν τα προς το ζήν. Κατά συνέπεια, η ανωτέρω Κ.Υ.Α., κατά το μέρος που δεν εντάσσει στους δικαιούχους τους αυτοαπασχολούμενους Δικηγόρους, οι οποίοι δεν απασχολούσαν κανέναν εργαζόμενο </w:t>
      </w:r>
      <w:r w:rsidR="00B54123">
        <w:rPr>
          <w:rFonts w:ascii="Arial" w:hAnsi="Arial" w:cs="Arial"/>
          <w:sz w:val="24"/>
          <w:szCs w:val="24"/>
        </w:rPr>
        <w:t>την</w:t>
      </w:r>
      <w:r w:rsidRPr="002B4156">
        <w:rPr>
          <w:rFonts w:ascii="Arial" w:hAnsi="Arial" w:cs="Arial"/>
          <w:sz w:val="24"/>
          <w:szCs w:val="24"/>
        </w:rPr>
        <w:t xml:space="preserve"> </w:t>
      </w:r>
      <w:r w:rsidR="00B54123">
        <w:rPr>
          <w:rFonts w:ascii="Arial" w:hAnsi="Arial" w:cs="Arial"/>
          <w:sz w:val="24"/>
          <w:szCs w:val="24"/>
        </w:rPr>
        <w:t>01</w:t>
      </w:r>
      <w:r w:rsidRPr="002B4156">
        <w:rPr>
          <w:rFonts w:ascii="Arial" w:hAnsi="Arial" w:cs="Arial"/>
          <w:sz w:val="24"/>
          <w:szCs w:val="24"/>
        </w:rPr>
        <w:t>-0</w:t>
      </w:r>
      <w:r w:rsidR="00B54123">
        <w:rPr>
          <w:rFonts w:ascii="Arial" w:hAnsi="Arial" w:cs="Arial"/>
          <w:sz w:val="24"/>
          <w:szCs w:val="24"/>
        </w:rPr>
        <w:t>8</w:t>
      </w:r>
      <w:r w:rsidRPr="002B4156">
        <w:rPr>
          <w:rFonts w:ascii="Arial" w:hAnsi="Arial" w:cs="Arial"/>
          <w:sz w:val="24"/>
          <w:szCs w:val="24"/>
        </w:rPr>
        <w:t>-2020 και των οποίων ο Κωδικός Αριθμός Δραστηριότητας δεν περιλαμβάνεται στο Παράρτημα ΙΙΙ αυτής είναι παράνομη, παραβιάζουσα την συνταγματική αρχή της ισότητας, όπως αυτή ανωτέρω αναλύθηκε.-</w:t>
      </w:r>
    </w:p>
    <w:p w:rsidR="007A247C" w:rsidRDefault="007A247C" w:rsidP="002B4156">
      <w:pPr>
        <w:spacing w:line="360" w:lineRule="auto"/>
        <w:ind w:firstLine="567"/>
        <w:jc w:val="both"/>
        <w:rPr>
          <w:rFonts w:ascii="Arial" w:hAnsi="Arial" w:cs="Arial"/>
          <w:sz w:val="24"/>
          <w:szCs w:val="24"/>
        </w:rPr>
      </w:pPr>
    </w:p>
    <w:p w:rsidR="007A247C" w:rsidRDefault="007A247C" w:rsidP="002B4156">
      <w:pPr>
        <w:spacing w:line="360" w:lineRule="auto"/>
        <w:ind w:firstLine="567"/>
        <w:jc w:val="both"/>
        <w:rPr>
          <w:rFonts w:ascii="Arial" w:hAnsi="Arial" w:cs="Arial"/>
          <w:sz w:val="24"/>
          <w:szCs w:val="24"/>
        </w:rPr>
      </w:pPr>
      <w:r w:rsidRPr="007A247C">
        <w:rPr>
          <w:rFonts w:ascii="Arial" w:hAnsi="Arial" w:cs="Arial"/>
          <w:b/>
          <w:bCs/>
          <w:sz w:val="24"/>
          <w:szCs w:val="24"/>
        </w:rPr>
        <w:t xml:space="preserve">ΙΙ.- ΕΠΕΙΔΗ </w:t>
      </w:r>
      <w:r>
        <w:rPr>
          <w:rFonts w:ascii="Arial" w:hAnsi="Arial" w:cs="Arial"/>
          <w:sz w:val="24"/>
          <w:szCs w:val="24"/>
        </w:rPr>
        <w:t>από τις ως άνω παράνομες και υπαίτιες ενέργειες του εναγομένου Ελληνικού Δημοσίου υπέστην περιουσιακή ζημία, η οποία ανέρχεται στα ποσά, από την λήψη των οποίων παρανόμως αποκλείσθηκα.</w:t>
      </w:r>
    </w:p>
    <w:p w:rsidR="007A247C" w:rsidRPr="007A247C" w:rsidRDefault="007A247C" w:rsidP="002B4156">
      <w:pPr>
        <w:spacing w:line="360" w:lineRule="auto"/>
        <w:ind w:firstLine="567"/>
        <w:jc w:val="both"/>
        <w:rPr>
          <w:rFonts w:ascii="Arial" w:hAnsi="Arial" w:cs="Arial"/>
          <w:color w:val="FF0000"/>
          <w:sz w:val="24"/>
          <w:szCs w:val="24"/>
        </w:rPr>
      </w:pPr>
      <w:r w:rsidRPr="007A247C">
        <w:rPr>
          <w:rFonts w:ascii="Arial" w:hAnsi="Arial" w:cs="Arial"/>
          <w:color w:val="FF0000"/>
          <w:sz w:val="24"/>
          <w:szCs w:val="24"/>
        </w:rPr>
        <w:t>Συγκεκριμένα (γίνεται ανάλυση του ποσού με βάση τα φορολογικά δεδομένα έκάστου και ανά ΚΥΑ).</w:t>
      </w:r>
    </w:p>
    <w:p w:rsidR="007A247C" w:rsidRDefault="007A247C" w:rsidP="002B4156">
      <w:pPr>
        <w:spacing w:line="360" w:lineRule="auto"/>
        <w:ind w:firstLine="567"/>
        <w:jc w:val="both"/>
        <w:rPr>
          <w:rFonts w:ascii="Arial" w:hAnsi="Arial" w:cs="Arial"/>
          <w:sz w:val="24"/>
          <w:szCs w:val="24"/>
        </w:rPr>
      </w:pPr>
      <w:r>
        <w:rPr>
          <w:rFonts w:ascii="Arial" w:hAnsi="Arial" w:cs="Arial"/>
          <w:sz w:val="24"/>
          <w:szCs w:val="24"/>
        </w:rPr>
        <w:t>Επομένως, το συνολικό ποσό από την λήψη του οποίου παρανόμως αποκλείσθηκα ανέρχεται σε….</w:t>
      </w:r>
    </w:p>
    <w:p w:rsidR="007A247C" w:rsidRDefault="007A247C" w:rsidP="002B4156">
      <w:pPr>
        <w:spacing w:line="360" w:lineRule="auto"/>
        <w:ind w:firstLine="567"/>
        <w:jc w:val="both"/>
        <w:rPr>
          <w:rFonts w:ascii="Arial" w:hAnsi="Arial" w:cs="Arial"/>
          <w:color w:val="FF0000"/>
          <w:sz w:val="24"/>
          <w:szCs w:val="24"/>
        </w:rPr>
      </w:pPr>
      <w:r w:rsidRPr="007A247C">
        <w:rPr>
          <w:rFonts w:ascii="Arial" w:hAnsi="Arial" w:cs="Arial"/>
          <w:b/>
          <w:bCs/>
          <w:sz w:val="24"/>
          <w:szCs w:val="24"/>
        </w:rPr>
        <w:t xml:space="preserve">ΙΙΙ.- ΕΠΕΙΔΗ </w:t>
      </w:r>
      <w:r>
        <w:rPr>
          <w:rFonts w:ascii="Arial" w:hAnsi="Arial" w:cs="Arial"/>
          <w:sz w:val="24"/>
          <w:szCs w:val="24"/>
        </w:rPr>
        <w:t xml:space="preserve">πληρούσα και όλες τις λοιπές προϋποθέσεις που έτασσαν οι ως άνω ΚΥΑ και συγκεκριμένα </w:t>
      </w:r>
      <w:r w:rsidRPr="007A247C">
        <w:rPr>
          <w:rFonts w:ascii="Arial" w:hAnsi="Arial" w:cs="Arial"/>
          <w:color w:val="FF0000"/>
          <w:sz w:val="24"/>
          <w:szCs w:val="24"/>
        </w:rPr>
        <w:t>(γίνεται ανάλυση με βάση τα δεδομένα εκάστου σύμφωνα με το άρθρο 4 κάθε ΚΥΑ</w:t>
      </w:r>
      <w:r w:rsidR="00F37129">
        <w:rPr>
          <w:rFonts w:ascii="Arial" w:hAnsi="Arial" w:cs="Arial"/>
          <w:color w:val="FF0000"/>
          <w:sz w:val="24"/>
          <w:szCs w:val="24"/>
        </w:rPr>
        <w:t xml:space="preserve"> (μείωση τζίρου κλπ</w:t>
      </w:r>
      <w:r w:rsidR="00BD6187">
        <w:rPr>
          <w:rFonts w:ascii="Arial" w:hAnsi="Arial" w:cs="Arial"/>
          <w:color w:val="FF0000"/>
          <w:sz w:val="24"/>
          <w:szCs w:val="24"/>
        </w:rPr>
        <w:t xml:space="preserve"> που βγαίνει μαθηματικούς τύπους </w:t>
      </w:r>
      <w:r w:rsidR="00F37129">
        <w:rPr>
          <w:rFonts w:ascii="Arial" w:hAnsi="Arial" w:cs="Arial"/>
          <w:color w:val="FF0000"/>
          <w:sz w:val="24"/>
          <w:szCs w:val="24"/>
        </w:rPr>
        <w:t xml:space="preserve"> </w:t>
      </w:r>
      <w:r w:rsidRPr="007A247C">
        <w:rPr>
          <w:rFonts w:ascii="Arial" w:hAnsi="Arial" w:cs="Arial"/>
          <w:color w:val="FF0000"/>
          <w:sz w:val="24"/>
          <w:szCs w:val="24"/>
        </w:rPr>
        <w:t>)</w:t>
      </w:r>
      <w:r w:rsidR="00F37129">
        <w:rPr>
          <w:rFonts w:ascii="Arial" w:hAnsi="Arial" w:cs="Arial"/>
          <w:color w:val="FF0000"/>
          <w:sz w:val="24"/>
          <w:szCs w:val="24"/>
        </w:rPr>
        <w:t xml:space="preserve"> </w:t>
      </w:r>
      <w:r w:rsidR="00AF1407">
        <w:rPr>
          <w:rFonts w:ascii="Arial" w:hAnsi="Arial" w:cs="Arial"/>
          <w:color w:val="FF0000"/>
          <w:sz w:val="24"/>
          <w:szCs w:val="24"/>
        </w:rPr>
        <w:t xml:space="preserve">. </w:t>
      </w:r>
    </w:p>
    <w:p w:rsidR="007A247C" w:rsidRDefault="007A247C" w:rsidP="002B4156">
      <w:pPr>
        <w:spacing w:line="360" w:lineRule="auto"/>
        <w:ind w:firstLine="567"/>
        <w:jc w:val="both"/>
        <w:rPr>
          <w:rFonts w:ascii="Arial" w:hAnsi="Arial" w:cs="Arial"/>
          <w:sz w:val="24"/>
          <w:szCs w:val="24"/>
        </w:rPr>
      </w:pPr>
      <w:r w:rsidRPr="007A247C">
        <w:rPr>
          <w:rFonts w:ascii="Arial" w:hAnsi="Arial" w:cs="Arial"/>
          <w:b/>
          <w:bCs/>
          <w:sz w:val="24"/>
          <w:szCs w:val="24"/>
        </w:rPr>
        <w:t>Ι</w:t>
      </w:r>
      <w:r w:rsidRPr="007A247C">
        <w:rPr>
          <w:rFonts w:ascii="Arial" w:hAnsi="Arial" w:cs="Arial"/>
          <w:b/>
          <w:bCs/>
          <w:sz w:val="24"/>
          <w:szCs w:val="24"/>
          <w:lang w:val="en-US"/>
        </w:rPr>
        <w:t>V</w:t>
      </w:r>
      <w:r w:rsidRPr="007A247C">
        <w:rPr>
          <w:rFonts w:ascii="Arial" w:hAnsi="Arial" w:cs="Arial"/>
          <w:b/>
          <w:bCs/>
          <w:sz w:val="24"/>
          <w:szCs w:val="24"/>
        </w:rPr>
        <w:t xml:space="preserve">.- ΕΠΕΙΔΗ </w:t>
      </w:r>
      <w:r>
        <w:rPr>
          <w:rFonts w:ascii="Arial" w:hAnsi="Arial" w:cs="Arial"/>
          <w:sz w:val="24"/>
          <w:szCs w:val="24"/>
        </w:rPr>
        <w:t xml:space="preserve">η ως άνω επελθούσα ζημία μου </w:t>
      </w:r>
      <w:r w:rsidR="005021EF">
        <w:rPr>
          <w:rFonts w:ascii="Arial" w:hAnsi="Arial" w:cs="Arial"/>
          <w:sz w:val="24"/>
          <w:szCs w:val="24"/>
        </w:rPr>
        <w:t xml:space="preserve">τελεί σε άμεση αιτιώδη συνάφεια με τις παράνομες και υπαίτιες πράξεις του εναγομένου, αφού, εάν </w:t>
      </w:r>
      <w:r w:rsidR="00BF6A88">
        <w:rPr>
          <w:rFonts w:ascii="Arial" w:hAnsi="Arial" w:cs="Arial"/>
          <w:sz w:val="24"/>
          <w:szCs w:val="24"/>
        </w:rPr>
        <w:t xml:space="preserve">το εναγόμενο εφάρμοζε πιστά την αρχή της ισότητας, </w:t>
      </w:r>
      <w:r w:rsidR="00EA5F4F">
        <w:rPr>
          <w:rFonts w:ascii="Arial" w:hAnsi="Arial" w:cs="Arial"/>
          <w:sz w:val="24"/>
          <w:szCs w:val="24"/>
        </w:rPr>
        <w:t xml:space="preserve">ως όφειλε, </w:t>
      </w:r>
      <w:r w:rsidR="00BF6A88">
        <w:rPr>
          <w:rFonts w:ascii="Arial" w:hAnsi="Arial" w:cs="Arial"/>
          <w:sz w:val="24"/>
          <w:szCs w:val="24"/>
        </w:rPr>
        <w:t>θα κατέτασσε κι εμ</w:t>
      </w:r>
      <w:r w:rsidR="00EA5F4F">
        <w:rPr>
          <w:rFonts w:ascii="Arial" w:hAnsi="Arial" w:cs="Arial"/>
          <w:sz w:val="24"/>
          <w:szCs w:val="24"/>
        </w:rPr>
        <w:t xml:space="preserve">ένα στους δικαιούχους των τριών επιστρεπτέων προκαταβολών. Η δε μη κατάταξή μου στους δικαιούχους οφείλεται αποκλειστικά και μόνο στις πράξεις </w:t>
      </w:r>
      <w:r w:rsidR="00EA5F4F">
        <w:rPr>
          <w:rFonts w:ascii="Arial" w:hAnsi="Arial" w:cs="Arial"/>
          <w:sz w:val="24"/>
          <w:szCs w:val="24"/>
        </w:rPr>
        <w:lastRenderedPageBreak/>
        <w:t>και τις παραλείψεις του εναγομένου, αφού μόνο με κανον</w:t>
      </w:r>
      <w:r w:rsidR="000B04F1">
        <w:rPr>
          <w:rFonts w:ascii="Arial" w:hAnsi="Arial" w:cs="Arial"/>
          <w:sz w:val="24"/>
          <w:szCs w:val="24"/>
        </w:rPr>
        <w:t>ιστικές πράξεις ήταν δυνατός ο καθορισμός των δικαιούχων των ενισχύσεων αυτών.-</w:t>
      </w:r>
    </w:p>
    <w:p w:rsidR="000B04F1" w:rsidRDefault="000B04F1" w:rsidP="002B4156">
      <w:pPr>
        <w:spacing w:line="360" w:lineRule="auto"/>
        <w:ind w:firstLine="567"/>
        <w:jc w:val="both"/>
        <w:rPr>
          <w:rFonts w:ascii="Arial" w:hAnsi="Arial" w:cs="Arial"/>
          <w:sz w:val="24"/>
          <w:szCs w:val="24"/>
        </w:rPr>
      </w:pPr>
      <w:r w:rsidRPr="000B04F1">
        <w:rPr>
          <w:rFonts w:ascii="Arial" w:hAnsi="Arial" w:cs="Arial"/>
          <w:b/>
          <w:bCs/>
          <w:sz w:val="24"/>
          <w:szCs w:val="24"/>
          <w:lang w:val="en-US"/>
        </w:rPr>
        <w:t>V</w:t>
      </w:r>
      <w:r w:rsidRPr="000B04F1">
        <w:rPr>
          <w:rFonts w:ascii="Arial" w:hAnsi="Arial" w:cs="Arial"/>
          <w:b/>
          <w:bCs/>
          <w:sz w:val="24"/>
          <w:szCs w:val="24"/>
        </w:rPr>
        <w:t>.- ΕΠΕΙΔΗ</w:t>
      </w:r>
      <w:r>
        <w:rPr>
          <w:rFonts w:ascii="Arial" w:hAnsi="Arial" w:cs="Arial"/>
          <w:b/>
          <w:bCs/>
          <w:sz w:val="24"/>
          <w:szCs w:val="24"/>
        </w:rPr>
        <w:t xml:space="preserve"> </w:t>
      </w:r>
      <w:r>
        <w:rPr>
          <w:rFonts w:ascii="Arial" w:hAnsi="Arial" w:cs="Arial"/>
          <w:sz w:val="24"/>
          <w:szCs w:val="24"/>
        </w:rPr>
        <w:t>ο παράνομος και υπαίτιος αποκλεισμός μου από τις ανωτέρω ενισχύσεις προκάλεσε σε εμένα μεγίστη θλίψη και στενοχώρια, ιδίως ενόψει των δυσμενέστατων οικονομικών συνθηκών, εντός των οποίων οφείλω να πορευθώ για να καλύψω και τις στοιχειωδέστερες ανθρώπινες ανάγκες, πρέπει το Δικαστήριό Σας να επιδικάσει εύλογη χρηματική ικανοποίηση, κατ’ άρθρον 932 Α.Κ., η οποία ανέρχεται στο ποσό των …………… ευρώ.</w:t>
      </w:r>
    </w:p>
    <w:p w:rsidR="004A5134" w:rsidRDefault="004A5134" w:rsidP="002B4156">
      <w:pPr>
        <w:spacing w:line="360" w:lineRule="auto"/>
        <w:ind w:firstLine="567"/>
        <w:jc w:val="both"/>
        <w:rPr>
          <w:rFonts w:ascii="Arial" w:hAnsi="Arial" w:cs="Arial"/>
          <w:sz w:val="24"/>
          <w:szCs w:val="24"/>
        </w:rPr>
      </w:pPr>
      <w:r w:rsidRPr="004A5134">
        <w:rPr>
          <w:rFonts w:ascii="Arial" w:hAnsi="Arial" w:cs="Arial"/>
          <w:b/>
          <w:bCs/>
          <w:sz w:val="24"/>
          <w:szCs w:val="24"/>
          <w:lang w:val="en-US"/>
        </w:rPr>
        <w:t>VI</w:t>
      </w:r>
      <w:r w:rsidRPr="004A5134">
        <w:rPr>
          <w:rFonts w:ascii="Arial" w:hAnsi="Arial" w:cs="Arial"/>
          <w:b/>
          <w:bCs/>
          <w:sz w:val="24"/>
          <w:szCs w:val="24"/>
        </w:rPr>
        <w:t xml:space="preserve">.- ΕΠΕΙΔΗ </w:t>
      </w:r>
      <w:r>
        <w:rPr>
          <w:rFonts w:ascii="Arial" w:hAnsi="Arial" w:cs="Arial"/>
          <w:sz w:val="24"/>
          <w:szCs w:val="24"/>
        </w:rPr>
        <w:t>η αγωγή μου είναι νόμιμη, βάσιμη και αληθής, απευθύνεται δε ενώπιον του καθ’ ύλην και κατά τόπον αρμοδίου Δικαστηρίου.-</w:t>
      </w:r>
    </w:p>
    <w:p w:rsidR="004A5134" w:rsidRDefault="004A5134" w:rsidP="004A5134">
      <w:pPr>
        <w:spacing w:line="360" w:lineRule="auto"/>
        <w:jc w:val="both"/>
        <w:rPr>
          <w:rFonts w:ascii="Arial" w:hAnsi="Arial" w:cs="Arial"/>
          <w:sz w:val="24"/>
          <w:szCs w:val="24"/>
        </w:rPr>
      </w:pPr>
    </w:p>
    <w:p w:rsidR="004A5134" w:rsidRDefault="004A5134" w:rsidP="004A5134">
      <w:pPr>
        <w:spacing w:line="360" w:lineRule="auto"/>
        <w:jc w:val="center"/>
        <w:rPr>
          <w:rFonts w:ascii="Arial" w:hAnsi="Arial" w:cs="Arial"/>
          <w:b/>
          <w:bCs/>
          <w:sz w:val="24"/>
          <w:szCs w:val="24"/>
        </w:rPr>
      </w:pPr>
      <w:r>
        <w:rPr>
          <w:rFonts w:ascii="Arial" w:hAnsi="Arial" w:cs="Arial"/>
          <w:b/>
          <w:bCs/>
          <w:sz w:val="24"/>
          <w:szCs w:val="24"/>
        </w:rPr>
        <w:t>ΓΙΑ ΤΟΥΣ ΛΟΓΟΥΣ ΑΥΤΟΥΣ</w:t>
      </w:r>
    </w:p>
    <w:p w:rsidR="004A5134" w:rsidRDefault="004A5134" w:rsidP="004A5134">
      <w:pPr>
        <w:spacing w:line="360" w:lineRule="auto"/>
        <w:jc w:val="center"/>
        <w:rPr>
          <w:rFonts w:ascii="Arial" w:hAnsi="Arial" w:cs="Arial"/>
          <w:b/>
          <w:bCs/>
          <w:sz w:val="24"/>
          <w:szCs w:val="24"/>
        </w:rPr>
      </w:pPr>
      <w:r>
        <w:rPr>
          <w:rFonts w:ascii="Arial" w:hAnsi="Arial" w:cs="Arial"/>
          <w:b/>
          <w:bCs/>
          <w:sz w:val="24"/>
          <w:szCs w:val="24"/>
        </w:rPr>
        <w:t>Και όσα προστεθούν κατά την συζήτηση της παρούσας</w:t>
      </w:r>
    </w:p>
    <w:p w:rsidR="004A5134" w:rsidRDefault="004A5134" w:rsidP="004A5134">
      <w:pPr>
        <w:spacing w:line="360" w:lineRule="auto"/>
        <w:jc w:val="center"/>
        <w:rPr>
          <w:rFonts w:ascii="Arial" w:hAnsi="Arial" w:cs="Arial"/>
          <w:b/>
          <w:bCs/>
          <w:sz w:val="24"/>
          <w:szCs w:val="24"/>
        </w:rPr>
      </w:pPr>
      <w:r>
        <w:rPr>
          <w:rFonts w:ascii="Arial" w:hAnsi="Arial" w:cs="Arial"/>
          <w:b/>
          <w:bCs/>
          <w:sz w:val="24"/>
          <w:szCs w:val="24"/>
        </w:rPr>
        <w:t>ΖΗΤΩ</w:t>
      </w:r>
    </w:p>
    <w:p w:rsidR="004A5134" w:rsidRDefault="004A5134" w:rsidP="004A5134">
      <w:pPr>
        <w:spacing w:line="360" w:lineRule="auto"/>
        <w:jc w:val="center"/>
        <w:rPr>
          <w:rFonts w:ascii="Arial" w:hAnsi="Arial" w:cs="Arial"/>
          <w:b/>
          <w:bCs/>
          <w:sz w:val="24"/>
          <w:szCs w:val="24"/>
        </w:rPr>
      </w:pPr>
    </w:p>
    <w:p w:rsidR="004A5134" w:rsidRDefault="004A5134" w:rsidP="004A5134">
      <w:pPr>
        <w:spacing w:line="360" w:lineRule="auto"/>
        <w:ind w:firstLine="426"/>
        <w:jc w:val="both"/>
        <w:rPr>
          <w:rFonts w:ascii="Arial" w:hAnsi="Arial" w:cs="Arial"/>
          <w:sz w:val="24"/>
          <w:szCs w:val="24"/>
        </w:rPr>
      </w:pPr>
      <w:r>
        <w:rPr>
          <w:rFonts w:ascii="Arial" w:hAnsi="Arial" w:cs="Arial"/>
          <w:sz w:val="24"/>
          <w:szCs w:val="24"/>
        </w:rPr>
        <w:t>Να γίνει δεκτή η αγωγή μου.- Να υποχρεωθεί το εναγόμενο Ελληνικό Δημόσιο, όπως νόμιμα εκπροσωπείται, να καταβάλει σε εμένα το συνολικό ποσό των ……………. ευρώ, νομιμοτόκως από της επιδόσεως της παρούσης και μέχρι πλήρους εξοφλήσεως.- Και να καταδικασθεί το εναγόμενο στην δικαστική μου δαπάνη.-</w:t>
      </w:r>
    </w:p>
    <w:p w:rsidR="004A5134" w:rsidRDefault="004A5134" w:rsidP="004A5134">
      <w:pPr>
        <w:spacing w:line="360" w:lineRule="auto"/>
        <w:ind w:firstLine="426"/>
        <w:jc w:val="both"/>
        <w:rPr>
          <w:rFonts w:ascii="Arial" w:hAnsi="Arial" w:cs="Arial"/>
          <w:sz w:val="24"/>
          <w:szCs w:val="24"/>
        </w:rPr>
      </w:pPr>
    </w:p>
    <w:p w:rsidR="004A5134" w:rsidRPr="002B4156" w:rsidRDefault="004A5134" w:rsidP="004A5134">
      <w:pPr>
        <w:spacing w:line="360" w:lineRule="auto"/>
        <w:ind w:firstLine="426"/>
        <w:jc w:val="right"/>
        <w:rPr>
          <w:rFonts w:ascii="Arial" w:hAnsi="Arial" w:cs="Arial"/>
          <w:sz w:val="24"/>
          <w:szCs w:val="24"/>
        </w:rPr>
      </w:pPr>
      <w:r>
        <w:rPr>
          <w:rFonts w:ascii="Arial" w:hAnsi="Arial" w:cs="Arial"/>
          <w:sz w:val="24"/>
          <w:szCs w:val="24"/>
        </w:rPr>
        <w:t>(Τόπος) …. (ημερομηνία)</w:t>
      </w:r>
    </w:p>
    <w:p w:rsidR="003902E4" w:rsidRPr="00604E02" w:rsidRDefault="003902E4" w:rsidP="00604E02">
      <w:pPr>
        <w:spacing w:line="360" w:lineRule="auto"/>
        <w:ind w:firstLine="567"/>
        <w:jc w:val="both"/>
        <w:rPr>
          <w:rFonts w:ascii="Arial" w:hAnsi="Arial" w:cs="Arial"/>
          <w:sz w:val="24"/>
          <w:szCs w:val="24"/>
        </w:rPr>
      </w:pPr>
    </w:p>
    <w:p w:rsidR="00B8292E" w:rsidRPr="006F535B" w:rsidRDefault="00B8292E" w:rsidP="00F46C54">
      <w:pPr>
        <w:spacing w:line="360" w:lineRule="auto"/>
        <w:ind w:firstLine="567"/>
        <w:jc w:val="both"/>
        <w:rPr>
          <w:rFonts w:ascii="Arial" w:hAnsi="Arial" w:cs="Arial"/>
          <w:sz w:val="24"/>
          <w:szCs w:val="24"/>
        </w:rPr>
      </w:pPr>
    </w:p>
    <w:p w:rsidR="00A74546" w:rsidRPr="00556C84" w:rsidRDefault="00A74546" w:rsidP="00556C84">
      <w:pPr>
        <w:spacing w:line="360" w:lineRule="auto"/>
        <w:ind w:firstLine="567"/>
        <w:jc w:val="both"/>
        <w:rPr>
          <w:rFonts w:ascii="Arial" w:hAnsi="Arial" w:cs="Arial"/>
          <w:sz w:val="24"/>
          <w:szCs w:val="24"/>
        </w:rPr>
      </w:pPr>
    </w:p>
    <w:p w:rsidR="00BF2485" w:rsidRPr="00BF2485" w:rsidRDefault="00BF2485" w:rsidP="00A729CC">
      <w:pPr>
        <w:spacing w:line="360" w:lineRule="auto"/>
        <w:ind w:firstLine="567"/>
        <w:jc w:val="both"/>
        <w:rPr>
          <w:rFonts w:ascii="Arial" w:hAnsi="Arial" w:cs="Arial"/>
          <w:sz w:val="24"/>
          <w:szCs w:val="24"/>
        </w:rPr>
      </w:pPr>
    </w:p>
    <w:p w:rsidR="005C40C6" w:rsidRDefault="005C40C6" w:rsidP="00A729CC">
      <w:pPr>
        <w:spacing w:line="360" w:lineRule="auto"/>
        <w:ind w:firstLine="567"/>
        <w:jc w:val="both"/>
        <w:rPr>
          <w:rFonts w:ascii="Arial" w:hAnsi="Arial" w:cs="Arial"/>
          <w:sz w:val="24"/>
          <w:szCs w:val="24"/>
        </w:rPr>
      </w:pPr>
    </w:p>
    <w:p w:rsidR="003D6FED" w:rsidRDefault="003D6FED" w:rsidP="00A729CC">
      <w:pPr>
        <w:spacing w:line="360" w:lineRule="auto"/>
        <w:ind w:firstLine="567"/>
        <w:jc w:val="both"/>
        <w:rPr>
          <w:rFonts w:ascii="Arial" w:hAnsi="Arial" w:cs="Arial"/>
          <w:sz w:val="24"/>
          <w:szCs w:val="24"/>
        </w:rPr>
      </w:pPr>
    </w:p>
    <w:p w:rsidR="003D6FED" w:rsidRDefault="003D6FED" w:rsidP="00A729CC">
      <w:pPr>
        <w:spacing w:line="360" w:lineRule="auto"/>
        <w:ind w:firstLine="567"/>
        <w:jc w:val="both"/>
        <w:rPr>
          <w:rFonts w:ascii="Arial" w:hAnsi="Arial" w:cs="Arial"/>
          <w:sz w:val="24"/>
          <w:szCs w:val="24"/>
        </w:rPr>
      </w:pPr>
    </w:p>
    <w:p w:rsidR="003D6FED" w:rsidRDefault="003D6FED" w:rsidP="00A729CC">
      <w:pPr>
        <w:spacing w:line="360" w:lineRule="auto"/>
        <w:ind w:firstLine="567"/>
        <w:jc w:val="both"/>
        <w:rPr>
          <w:rFonts w:ascii="Arial" w:hAnsi="Arial" w:cs="Arial"/>
          <w:sz w:val="24"/>
          <w:szCs w:val="24"/>
        </w:rPr>
      </w:pPr>
    </w:p>
    <w:p w:rsidR="003D6FED" w:rsidRPr="00A729CC" w:rsidRDefault="003D6FED" w:rsidP="00A729CC">
      <w:pPr>
        <w:spacing w:line="360" w:lineRule="auto"/>
        <w:ind w:firstLine="567"/>
        <w:jc w:val="both"/>
        <w:rPr>
          <w:rFonts w:ascii="Arial" w:hAnsi="Arial" w:cs="Arial"/>
          <w:sz w:val="24"/>
          <w:szCs w:val="24"/>
        </w:rPr>
      </w:pPr>
    </w:p>
    <w:sectPr w:rsidR="003D6FED" w:rsidRPr="00A729CC" w:rsidSect="00202871">
      <w:footerReference w:type="default" r:id="rId9"/>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73A" w:rsidRDefault="00D7373A" w:rsidP="00F6667E">
      <w:pPr>
        <w:spacing w:after="0" w:line="240" w:lineRule="auto"/>
      </w:pPr>
      <w:r>
        <w:separator/>
      </w:r>
    </w:p>
  </w:endnote>
  <w:endnote w:type="continuationSeparator" w:id="0">
    <w:p w:rsidR="00D7373A" w:rsidRDefault="00D7373A" w:rsidP="00F6667E">
      <w:pPr>
        <w:spacing w:after="0" w:line="240" w:lineRule="auto"/>
      </w:pPr>
      <w:r>
        <w:continuationSeparator/>
      </w:r>
    </w:p>
  </w:endnote>
  <w:endnote w:type="continuationNotice" w:id="1">
    <w:p w:rsidR="00D7373A" w:rsidRDefault="00D7373A">
      <w:pPr>
        <w:spacing w:after="0" w:line="240" w:lineRule="auto"/>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nsolas">
    <w:panose1 w:val="020B0609020204030204"/>
    <w:charset w:val="A1"/>
    <w:family w:val="modern"/>
    <w:pitch w:val="fixed"/>
    <w:sig w:usb0="E00006FF" w:usb1="0000FCFF" w:usb2="00000001" w:usb3="00000000" w:csb0="0000019F"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A1"/>
    <w:family w:val="swiss"/>
    <w:pitch w:val="variable"/>
    <w:sig w:usb0="E4002EFF" w:usb1="C000247B"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67E" w:rsidRPr="00F6667E" w:rsidRDefault="00F6667E">
    <w:pPr>
      <w:pStyle w:val="a4"/>
      <w:jc w:val="center"/>
    </w:pPr>
    <w:r w:rsidRPr="00F6667E">
      <w:t xml:space="preserve">Σελίδα </w:t>
    </w:r>
    <w:r w:rsidR="0089014D" w:rsidRPr="00F6667E">
      <w:fldChar w:fldCharType="begin"/>
    </w:r>
    <w:r w:rsidRPr="00F6667E">
      <w:instrText>PAGE  \* Arabic  \* MERGEFORMAT</w:instrText>
    </w:r>
    <w:r w:rsidR="0089014D" w:rsidRPr="00F6667E">
      <w:fldChar w:fldCharType="separate"/>
    </w:r>
    <w:r w:rsidR="004D3E66">
      <w:rPr>
        <w:noProof/>
      </w:rPr>
      <w:t>26</w:t>
    </w:r>
    <w:r w:rsidR="0089014D" w:rsidRPr="00F6667E">
      <w:fldChar w:fldCharType="end"/>
    </w:r>
    <w:r w:rsidRPr="00F6667E">
      <w:t xml:space="preserve"> από </w:t>
    </w:r>
    <w:fldSimple w:instr="NUMPAGES  \* Arabic  \* MERGEFORMAT">
      <w:r w:rsidR="004D3E66">
        <w:rPr>
          <w:noProof/>
        </w:rPr>
        <w:t>26</w:t>
      </w:r>
    </w:fldSimple>
  </w:p>
  <w:p w:rsidR="00F6667E" w:rsidRDefault="00F6667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73A" w:rsidRDefault="00D7373A" w:rsidP="00F6667E">
      <w:pPr>
        <w:spacing w:after="0" w:line="240" w:lineRule="auto"/>
      </w:pPr>
      <w:r>
        <w:separator/>
      </w:r>
    </w:p>
  </w:footnote>
  <w:footnote w:type="continuationSeparator" w:id="0">
    <w:p w:rsidR="00D7373A" w:rsidRDefault="00D7373A" w:rsidP="00F6667E">
      <w:pPr>
        <w:spacing w:after="0" w:line="240" w:lineRule="auto"/>
      </w:pPr>
      <w:r>
        <w:continuationSeparator/>
      </w:r>
    </w:p>
  </w:footnote>
  <w:footnote w:type="continuationNotice" w:id="1">
    <w:p w:rsidR="00D7373A" w:rsidRDefault="00D7373A">
      <w:pPr>
        <w:spacing w:after="0" w:line="240" w:lineRule="auto"/>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 w:id="1"/>
  </w:footnotePr>
  <w:endnotePr>
    <w:endnote w:id="-1"/>
    <w:endnote w:id="0"/>
    <w:endnote w:id="1"/>
  </w:endnotePr>
  <w:compat/>
  <w:rsids>
    <w:rsidRoot w:val="00F6667E"/>
    <w:rsid w:val="00007FB4"/>
    <w:rsid w:val="000311FD"/>
    <w:rsid w:val="000656FE"/>
    <w:rsid w:val="00081252"/>
    <w:rsid w:val="00091761"/>
    <w:rsid w:val="000B04F1"/>
    <w:rsid w:val="000B266A"/>
    <w:rsid w:val="000C1F5B"/>
    <w:rsid w:val="000C501C"/>
    <w:rsid w:val="000D7EDD"/>
    <w:rsid w:val="000F5F03"/>
    <w:rsid w:val="0014012D"/>
    <w:rsid w:val="0014798D"/>
    <w:rsid w:val="001508CF"/>
    <w:rsid w:val="00162679"/>
    <w:rsid w:val="001673A3"/>
    <w:rsid w:val="001C0D12"/>
    <w:rsid w:val="001D407B"/>
    <w:rsid w:val="001D4866"/>
    <w:rsid w:val="001D7750"/>
    <w:rsid w:val="001F61AB"/>
    <w:rsid w:val="00202871"/>
    <w:rsid w:val="00204B58"/>
    <w:rsid w:val="0022285C"/>
    <w:rsid w:val="002230B5"/>
    <w:rsid w:val="002246F1"/>
    <w:rsid w:val="00224F3C"/>
    <w:rsid w:val="00236380"/>
    <w:rsid w:val="00256B73"/>
    <w:rsid w:val="00257CBB"/>
    <w:rsid w:val="00290F8F"/>
    <w:rsid w:val="002B33E8"/>
    <w:rsid w:val="002B4156"/>
    <w:rsid w:val="002D63A6"/>
    <w:rsid w:val="00310421"/>
    <w:rsid w:val="00333B51"/>
    <w:rsid w:val="003532F1"/>
    <w:rsid w:val="003650D4"/>
    <w:rsid w:val="00383EBD"/>
    <w:rsid w:val="003902E4"/>
    <w:rsid w:val="00392D39"/>
    <w:rsid w:val="003A50BA"/>
    <w:rsid w:val="003B47C6"/>
    <w:rsid w:val="003C6D68"/>
    <w:rsid w:val="003D6FED"/>
    <w:rsid w:val="0044744C"/>
    <w:rsid w:val="0045423F"/>
    <w:rsid w:val="004912E6"/>
    <w:rsid w:val="004913D7"/>
    <w:rsid w:val="0049790E"/>
    <w:rsid w:val="004A5134"/>
    <w:rsid w:val="004B22A6"/>
    <w:rsid w:val="004D3E66"/>
    <w:rsid w:val="004E4F60"/>
    <w:rsid w:val="004E7ED3"/>
    <w:rsid w:val="004F65B1"/>
    <w:rsid w:val="005021EF"/>
    <w:rsid w:val="00505D03"/>
    <w:rsid w:val="00537A49"/>
    <w:rsid w:val="00551BFE"/>
    <w:rsid w:val="00553065"/>
    <w:rsid w:val="00556C84"/>
    <w:rsid w:val="005675AF"/>
    <w:rsid w:val="00593DC9"/>
    <w:rsid w:val="0059595E"/>
    <w:rsid w:val="005A0314"/>
    <w:rsid w:val="005A7751"/>
    <w:rsid w:val="005C40C6"/>
    <w:rsid w:val="005F456E"/>
    <w:rsid w:val="00604E02"/>
    <w:rsid w:val="006172A4"/>
    <w:rsid w:val="0063378C"/>
    <w:rsid w:val="006661D3"/>
    <w:rsid w:val="00670A25"/>
    <w:rsid w:val="006828CD"/>
    <w:rsid w:val="006B0252"/>
    <w:rsid w:val="006F51A2"/>
    <w:rsid w:val="006F535B"/>
    <w:rsid w:val="00746950"/>
    <w:rsid w:val="0075049D"/>
    <w:rsid w:val="00766E39"/>
    <w:rsid w:val="007768D8"/>
    <w:rsid w:val="00781240"/>
    <w:rsid w:val="007A247C"/>
    <w:rsid w:val="007D01AF"/>
    <w:rsid w:val="007D3D63"/>
    <w:rsid w:val="007E770B"/>
    <w:rsid w:val="00805632"/>
    <w:rsid w:val="008115DF"/>
    <w:rsid w:val="00816E38"/>
    <w:rsid w:val="00856CBC"/>
    <w:rsid w:val="00862043"/>
    <w:rsid w:val="0089014D"/>
    <w:rsid w:val="00891BDB"/>
    <w:rsid w:val="008F02F5"/>
    <w:rsid w:val="00910368"/>
    <w:rsid w:val="00920DB0"/>
    <w:rsid w:val="009268DA"/>
    <w:rsid w:val="009366CF"/>
    <w:rsid w:val="009434E0"/>
    <w:rsid w:val="00971017"/>
    <w:rsid w:val="009A4C99"/>
    <w:rsid w:val="009A670F"/>
    <w:rsid w:val="009B3C11"/>
    <w:rsid w:val="00A077F3"/>
    <w:rsid w:val="00A66F5E"/>
    <w:rsid w:val="00A729CC"/>
    <w:rsid w:val="00A74546"/>
    <w:rsid w:val="00A7722F"/>
    <w:rsid w:val="00A935A5"/>
    <w:rsid w:val="00A94A92"/>
    <w:rsid w:val="00A951C2"/>
    <w:rsid w:val="00AF1407"/>
    <w:rsid w:val="00B342F4"/>
    <w:rsid w:val="00B54123"/>
    <w:rsid w:val="00B555F6"/>
    <w:rsid w:val="00B7305D"/>
    <w:rsid w:val="00B81150"/>
    <w:rsid w:val="00B8292E"/>
    <w:rsid w:val="00B92C17"/>
    <w:rsid w:val="00BA6A0F"/>
    <w:rsid w:val="00BB5516"/>
    <w:rsid w:val="00BB7034"/>
    <w:rsid w:val="00BC009D"/>
    <w:rsid w:val="00BD1F2D"/>
    <w:rsid w:val="00BD6187"/>
    <w:rsid w:val="00BE5A70"/>
    <w:rsid w:val="00BF2485"/>
    <w:rsid w:val="00BF6A88"/>
    <w:rsid w:val="00C00458"/>
    <w:rsid w:val="00C36072"/>
    <w:rsid w:val="00C67529"/>
    <w:rsid w:val="00C87A9A"/>
    <w:rsid w:val="00CA29A7"/>
    <w:rsid w:val="00CA4FD1"/>
    <w:rsid w:val="00CA766F"/>
    <w:rsid w:val="00CA78DB"/>
    <w:rsid w:val="00CC7A7B"/>
    <w:rsid w:val="00CE0261"/>
    <w:rsid w:val="00CE5D87"/>
    <w:rsid w:val="00CE5F23"/>
    <w:rsid w:val="00D311AB"/>
    <w:rsid w:val="00D7373A"/>
    <w:rsid w:val="00D950B9"/>
    <w:rsid w:val="00DD7EC3"/>
    <w:rsid w:val="00DF2354"/>
    <w:rsid w:val="00E06345"/>
    <w:rsid w:val="00E2059E"/>
    <w:rsid w:val="00E33C9E"/>
    <w:rsid w:val="00E5165E"/>
    <w:rsid w:val="00E62E3D"/>
    <w:rsid w:val="00EA0152"/>
    <w:rsid w:val="00EA5F4F"/>
    <w:rsid w:val="00EA678F"/>
    <w:rsid w:val="00EB379A"/>
    <w:rsid w:val="00EC5AFC"/>
    <w:rsid w:val="00EF3FEB"/>
    <w:rsid w:val="00F22B02"/>
    <w:rsid w:val="00F23826"/>
    <w:rsid w:val="00F30106"/>
    <w:rsid w:val="00F37129"/>
    <w:rsid w:val="00F46C54"/>
    <w:rsid w:val="00F64D10"/>
    <w:rsid w:val="00F6667E"/>
    <w:rsid w:val="00F93ACF"/>
    <w:rsid w:val="00FA0A49"/>
    <w:rsid w:val="00FB315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8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667E"/>
    <w:pPr>
      <w:tabs>
        <w:tab w:val="center" w:pos="4320"/>
        <w:tab w:val="right" w:pos="8640"/>
      </w:tabs>
      <w:spacing w:after="0" w:line="240" w:lineRule="auto"/>
    </w:pPr>
  </w:style>
  <w:style w:type="character" w:customStyle="1" w:styleId="Char">
    <w:name w:val="Κεφαλίδα Char"/>
    <w:basedOn w:val="a0"/>
    <w:link w:val="a3"/>
    <w:uiPriority w:val="99"/>
    <w:rsid w:val="00F6667E"/>
  </w:style>
  <w:style w:type="paragraph" w:styleId="a4">
    <w:name w:val="footer"/>
    <w:basedOn w:val="a"/>
    <w:link w:val="Char0"/>
    <w:uiPriority w:val="99"/>
    <w:unhideWhenUsed/>
    <w:rsid w:val="00F6667E"/>
    <w:pPr>
      <w:tabs>
        <w:tab w:val="center" w:pos="4320"/>
        <w:tab w:val="right" w:pos="8640"/>
      </w:tabs>
      <w:spacing w:after="0" w:line="240" w:lineRule="auto"/>
    </w:pPr>
  </w:style>
  <w:style w:type="character" w:customStyle="1" w:styleId="Char0">
    <w:name w:val="Υποσέλιδο Char"/>
    <w:basedOn w:val="a0"/>
    <w:link w:val="a4"/>
    <w:uiPriority w:val="99"/>
    <w:rsid w:val="00F6667E"/>
  </w:style>
  <w:style w:type="paragraph" w:styleId="-HTML">
    <w:name w:val="HTML Preformatted"/>
    <w:basedOn w:val="a"/>
    <w:link w:val="-HTMLChar"/>
    <w:uiPriority w:val="99"/>
    <w:semiHidden/>
    <w:unhideWhenUsed/>
    <w:rsid w:val="00A74546"/>
    <w:pPr>
      <w:spacing w:after="0" w:line="240" w:lineRule="auto"/>
    </w:pPr>
    <w:rPr>
      <w:rFonts w:ascii="Consolas" w:hAnsi="Consolas"/>
      <w:sz w:val="20"/>
      <w:szCs w:val="20"/>
    </w:rPr>
  </w:style>
  <w:style w:type="character" w:customStyle="1" w:styleId="-HTMLChar">
    <w:name w:val="Προ-διαμορφωμένο HTML Char"/>
    <w:basedOn w:val="a0"/>
    <w:link w:val="-HTML"/>
    <w:uiPriority w:val="99"/>
    <w:semiHidden/>
    <w:rsid w:val="00A74546"/>
    <w:rPr>
      <w:rFonts w:ascii="Consolas" w:hAnsi="Consolas"/>
      <w:sz w:val="20"/>
      <w:szCs w:val="20"/>
    </w:rPr>
  </w:style>
  <w:style w:type="character" w:styleId="-">
    <w:name w:val="Hyperlink"/>
    <w:basedOn w:val="a0"/>
    <w:uiPriority w:val="99"/>
    <w:unhideWhenUsed/>
    <w:rsid w:val="009A670F"/>
    <w:rPr>
      <w:color w:val="0563C1" w:themeColor="hyperlink"/>
      <w:u w:val="single"/>
    </w:rPr>
  </w:style>
  <w:style w:type="character" w:customStyle="1" w:styleId="UnresolvedMention">
    <w:name w:val="Unresolved Mention"/>
    <w:basedOn w:val="a0"/>
    <w:uiPriority w:val="99"/>
    <w:semiHidden/>
    <w:unhideWhenUsed/>
    <w:rsid w:val="009A670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259482816">
      <w:bodyDiv w:val="1"/>
      <w:marLeft w:val="0"/>
      <w:marRight w:val="0"/>
      <w:marTop w:val="0"/>
      <w:marBottom w:val="0"/>
      <w:divBdr>
        <w:top w:val="none" w:sz="0" w:space="0" w:color="auto"/>
        <w:left w:val="none" w:sz="0" w:space="0" w:color="auto"/>
        <w:bottom w:val="none" w:sz="0" w:space="0" w:color="auto"/>
        <w:right w:val="none" w:sz="0" w:space="0" w:color="auto"/>
      </w:divBdr>
    </w:div>
    <w:div w:id="1370036533">
      <w:bodyDiv w:val="1"/>
      <w:marLeft w:val="0"/>
      <w:marRight w:val="0"/>
      <w:marTop w:val="0"/>
      <w:marBottom w:val="0"/>
      <w:divBdr>
        <w:top w:val="none" w:sz="0" w:space="0" w:color="auto"/>
        <w:left w:val="none" w:sz="0" w:space="0" w:color="auto"/>
        <w:bottom w:val="none" w:sz="0" w:space="0" w:color="auto"/>
        <w:right w:val="none" w:sz="0" w:space="0" w:color="auto"/>
      </w:divBdr>
    </w:div>
    <w:div w:id="1428233232">
      <w:bodyDiv w:val="1"/>
      <w:marLeft w:val="0"/>
      <w:marRight w:val="0"/>
      <w:marTop w:val="0"/>
      <w:marBottom w:val="0"/>
      <w:divBdr>
        <w:top w:val="none" w:sz="0" w:space="0" w:color="auto"/>
        <w:left w:val="none" w:sz="0" w:space="0" w:color="auto"/>
        <w:bottom w:val="none" w:sz="0" w:space="0" w:color="auto"/>
        <w:right w:val="none" w:sz="0" w:space="0" w:color="auto"/>
      </w:divBdr>
    </w:div>
    <w:div w:id="1849294912">
      <w:bodyDiv w:val="1"/>
      <w:marLeft w:val="0"/>
      <w:marRight w:val="0"/>
      <w:marTop w:val="0"/>
      <w:marBottom w:val="0"/>
      <w:divBdr>
        <w:top w:val="none" w:sz="0" w:space="0" w:color="auto"/>
        <w:left w:val="none" w:sz="0" w:space="0" w:color="auto"/>
        <w:bottom w:val="none" w:sz="0" w:space="0" w:color="auto"/>
        <w:right w:val="none" w:sz="0" w:space="0" w:color="auto"/>
      </w:divBdr>
      <w:divsChild>
        <w:div w:id="684479611">
          <w:marLeft w:val="150"/>
          <w:marRight w:val="0"/>
          <w:marTop w:val="0"/>
          <w:marBottom w:val="0"/>
          <w:divBdr>
            <w:top w:val="none" w:sz="0" w:space="0" w:color="auto"/>
            <w:left w:val="none" w:sz="0" w:space="0" w:color="auto"/>
            <w:bottom w:val="none" w:sz="0" w:space="0" w:color="auto"/>
            <w:right w:val="none" w:sz="0" w:space="0" w:color="auto"/>
          </w:divBdr>
        </w:div>
        <w:div w:id="1960064590">
          <w:marLeft w:val="150"/>
          <w:marRight w:val="0"/>
          <w:marTop w:val="0"/>
          <w:marBottom w:val="0"/>
          <w:divBdr>
            <w:top w:val="single" w:sz="6" w:space="2" w:color="FFFFFF"/>
            <w:left w:val="single" w:sz="6" w:space="2" w:color="FFFFFF"/>
            <w:bottom w:val="single" w:sz="6" w:space="2" w:color="FFFFFF"/>
            <w:right w:val="single" w:sz="6" w:space="2" w:color="FFFFFF"/>
          </w:divBdr>
        </w:div>
      </w:divsChild>
    </w:div>
    <w:div w:id="1955671209">
      <w:bodyDiv w:val="1"/>
      <w:marLeft w:val="0"/>
      <w:marRight w:val="0"/>
      <w:marTop w:val="0"/>
      <w:marBottom w:val="0"/>
      <w:divBdr>
        <w:top w:val="none" w:sz="0" w:space="0" w:color="auto"/>
        <w:left w:val="none" w:sz="0" w:space="0" w:color="auto"/>
        <w:bottom w:val="none" w:sz="0" w:space="0" w:color="auto"/>
        <w:right w:val="none" w:sz="0" w:space="0" w:color="auto"/>
      </w:divBdr>
    </w:div>
    <w:div w:id="214704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_links('600032,305937')" TargetMode="External"/><Relationship Id="rId3" Type="http://schemas.openxmlformats.org/officeDocument/2006/relationships/webSettings" Target="webSettings.xml"/><Relationship Id="rId7" Type="http://schemas.openxmlformats.org/officeDocument/2006/relationships/hyperlink" Target="javascript:open_links('600032,67242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open_article_links(672428,'62')"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8030</Words>
  <Characters>43367</Characters>
  <Application>Microsoft Office Word</Application>
  <DocSecurity>0</DocSecurity>
  <Lines>361</Lines>
  <Paragraphs>102</Paragraphs>
  <ScaleCrop>false</ScaleCrop>
  <HeadingPairs>
    <vt:vector size="2" baseType="variant">
      <vt:variant>
        <vt:lpstr>Τίτλος</vt:lpstr>
      </vt:variant>
      <vt:variant>
        <vt:i4>1</vt:i4>
      </vt:variant>
    </vt:vector>
  </HeadingPairs>
  <TitlesOfParts>
    <vt:vector size="1" baseType="lpstr">
      <vt:lpstr/>
    </vt:vector>
  </TitlesOfParts>
  <Company>BLACK EDITION - tum0r</Company>
  <LinksUpToDate>false</LinksUpToDate>
  <CharactersWithSpaces>51295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Νίκος Μανώλογλου</dc:creator>
  <cp:lastModifiedBy>olomeleia</cp:lastModifiedBy>
  <cp:revision>2</cp:revision>
  <dcterms:created xsi:type="dcterms:W3CDTF">2021-03-11T12:42:00Z</dcterms:created>
  <dcterms:modified xsi:type="dcterms:W3CDTF">2021-03-11T12:42:00Z</dcterms:modified>
</cp:coreProperties>
</file>