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B2" w:rsidRPr="005F67B2" w:rsidRDefault="005F67B2" w:rsidP="005F67B2">
      <w:pPr>
        <w:shd w:val="clear" w:color="auto" w:fill="FFFFFF"/>
        <w:spacing w:line="240" w:lineRule="auto"/>
        <w:textAlignment w:val="baseline"/>
        <w:rPr>
          <w:rFonts w:ascii="Arial" w:eastAsia="Times New Roman" w:hAnsi="Arial" w:cs="Arial"/>
          <w:color w:val="454545"/>
          <w:sz w:val="19"/>
          <w:szCs w:val="19"/>
          <w:lang w:eastAsia="el-GR"/>
        </w:rPr>
      </w:pPr>
      <w:r w:rsidRPr="005F67B2">
        <w:rPr>
          <w:rFonts w:ascii="Arial" w:eastAsia="Times New Roman" w:hAnsi="Arial" w:cs="Arial"/>
          <w:color w:val="454545"/>
          <w:sz w:val="19"/>
          <w:szCs w:val="19"/>
          <w:lang w:eastAsia="el-GR"/>
        </w:rPr>
        <w:fldChar w:fldCharType="begin"/>
      </w:r>
      <w:r w:rsidRPr="005F67B2">
        <w:rPr>
          <w:rFonts w:ascii="Arial" w:eastAsia="Times New Roman" w:hAnsi="Arial" w:cs="Arial"/>
          <w:color w:val="454545"/>
          <w:sz w:val="19"/>
          <w:szCs w:val="19"/>
          <w:lang w:eastAsia="el-GR"/>
        </w:rPr>
        <w:instrText xml:space="preserve"> HYPERLINK "https://www.dsa.gr/%CE%BD%CE%AD%CE%B1" </w:instrText>
      </w:r>
      <w:r w:rsidRPr="005F67B2">
        <w:rPr>
          <w:rFonts w:ascii="Arial" w:eastAsia="Times New Roman" w:hAnsi="Arial" w:cs="Arial"/>
          <w:color w:val="454545"/>
          <w:sz w:val="19"/>
          <w:szCs w:val="19"/>
          <w:lang w:eastAsia="el-GR"/>
        </w:rPr>
        <w:fldChar w:fldCharType="separate"/>
      </w:r>
      <w:r w:rsidRPr="005F67B2">
        <w:rPr>
          <w:rFonts w:ascii="Arial" w:eastAsia="Times New Roman" w:hAnsi="Arial" w:cs="Arial"/>
          <w:color w:val="454545"/>
          <w:sz w:val="19"/>
          <w:u w:val="single"/>
          <w:lang w:eastAsia="el-GR"/>
        </w:rPr>
        <w:t>Νέα</w:t>
      </w:r>
      <w:r w:rsidRPr="005F67B2">
        <w:rPr>
          <w:rFonts w:ascii="Arial" w:eastAsia="Times New Roman" w:hAnsi="Arial" w:cs="Arial"/>
          <w:color w:val="454545"/>
          <w:sz w:val="19"/>
          <w:szCs w:val="19"/>
          <w:lang w:eastAsia="el-GR"/>
        </w:rPr>
        <w:fldChar w:fldCharType="end"/>
      </w:r>
      <w:r w:rsidRPr="005F67B2">
        <w:rPr>
          <w:rFonts w:ascii="Arial" w:eastAsia="Times New Roman" w:hAnsi="Arial" w:cs="Arial"/>
          <w:color w:val="454545"/>
          <w:sz w:val="19"/>
          <w:szCs w:val="19"/>
          <w:lang w:eastAsia="el-GR"/>
        </w:rPr>
        <w:t> | </w:t>
      </w:r>
      <w:hyperlink r:id="rId4" w:history="1">
        <w:r w:rsidRPr="005F67B2">
          <w:rPr>
            <w:rFonts w:ascii="Arial" w:eastAsia="Times New Roman" w:hAnsi="Arial" w:cs="Arial"/>
            <w:color w:val="454545"/>
            <w:sz w:val="19"/>
            <w:u w:val="single"/>
            <w:lang w:eastAsia="el-GR"/>
          </w:rPr>
          <w:t>Ανακοινώσεις</w:t>
        </w:r>
      </w:hyperlink>
      <w:r w:rsidRPr="005F67B2">
        <w:rPr>
          <w:rFonts w:ascii="Arial" w:eastAsia="Times New Roman" w:hAnsi="Arial" w:cs="Arial"/>
          <w:color w:val="454545"/>
          <w:sz w:val="19"/>
          <w:szCs w:val="19"/>
          <w:lang w:eastAsia="el-GR"/>
        </w:rPr>
        <w:t> | 29/01/2022</w:t>
      </w:r>
    </w:p>
    <w:p w:rsidR="005F67B2" w:rsidRPr="005F67B2" w:rsidRDefault="005F67B2" w:rsidP="005F67B2">
      <w:pPr>
        <w:pBdr>
          <w:bottom w:val="dashed" w:sz="6" w:space="3" w:color="BFBFBF"/>
        </w:pBdr>
        <w:shd w:val="clear" w:color="auto" w:fill="FFFFFF"/>
        <w:spacing w:after="208" w:line="240" w:lineRule="auto"/>
        <w:textAlignment w:val="baseline"/>
        <w:outlineLvl w:val="0"/>
        <w:rPr>
          <w:rFonts w:ascii="Georgia" w:eastAsia="Times New Roman" w:hAnsi="Georgia" w:cs="Arial"/>
          <w:b/>
          <w:bCs/>
          <w:color w:val="07234A"/>
          <w:kern w:val="36"/>
          <w:sz w:val="48"/>
          <w:szCs w:val="48"/>
          <w:lang w:eastAsia="el-GR"/>
        </w:rPr>
      </w:pPr>
      <w:r w:rsidRPr="005F67B2">
        <w:rPr>
          <w:rFonts w:ascii="Georgia" w:eastAsia="Times New Roman" w:hAnsi="Georgia" w:cs="Arial"/>
          <w:b/>
          <w:bCs/>
          <w:color w:val="07234A"/>
          <w:kern w:val="36"/>
          <w:sz w:val="48"/>
          <w:szCs w:val="48"/>
          <w:lang w:eastAsia="el-GR"/>
        </w:rPr>
        <w:t>Δημοσιεύθηκε η ΠΝΠ με τις ρυθμίσεις για τη επαναλειτουργία των δικαστηρίων και τις νόμιμες και δικαστικές προθεσμίες λαμβανομένης υπόψη της αναστολής της λειτουργίας των δικαστηρίων στις περιοχές της Επικράτειας που επλήγησαν από την κακοκαιρία «ΕΛΠΙΣ»</w:t>
      </w:r>
    </w:p>
    <w:p w:rsidR="005F67B2" w:rsidRPr="005F67B2" w:rsidRDefault="005F67B2" w:rsidP="005F67B2">
      <w:pPr>
        <w:shd w:val="clear" w:color="auto" w:fill="FFFFFF"/>
        <w:spacing w:after="0" w:line="240" w:lineRule="auto"/>
        <w:textAlignment w:val="baseline"/>
        <w:rPr>
          <w:rFonts w:ascii="Arial" w:eastAsia="Times New Roman" w:hAnsi="Arial" w:cs="Arial"/>
          <w:color w:val="202020"/>
          <w:sz w:val="24"/>
          <w:szCs w:val="24"/>
          <w:lang w:eastAsia="el-GR"/>
        </w:rPr>
      </w:pPr>
    </w:p>
    <w:p w:rsidR="005F67B2" w:rsidRPr="005F67B2" w:rsidRDefault="005F67B2" w:rsidP="005F67B2">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lang w:eastAsia="el-GR"/>
        </w:rPr>
        <w:t xml:space="preserve">Δημοσιεύθηκε η από 28.1.2022 ΠΝΠ (ΦΕΚ Α΄14/29.1.2022) [επισυνάπτεται], που περιέχει ρυθμίσεις για τη επαναλειτουργία των δικαστηρίων και τις νόμιμες και δικαστικές προθεσμίες, λαμβανομένης υπόψη της αναστολής της λειτουργίας των δικαστηρίων στις περιοχές της Επικράτειας που επλήγησαν από την κακοκαιρία «ΕΛΠΙΣ», όπως αυτές ορίζονται στις </w:t>
      </w:r>
      <w:proofErr w:type="spellStart"/>
      <w:r w:rsidRPr="005F67B2">
        <w:rPr>
          <w:rFonts w:ascii="inherit" w:eastAsia="Times New Roman" w:hAnsi="inherit" w:cs="Arial"/>
          <w:color w:val="202020"/>
          <w:sz w:val="24"/>
          <w:szCs w:val="24"/>
          <w:lang w:eastAsia="el-GR"/>
        </w:rPr>
        <w:t>υπ'αρ</w:t>
      </w:r>
      <w:proofErr w:type="spellEnd"/>
      <w:r w:rsidRPr="005F67B2">
        <w:rPr>
          <w:rFonts w:ascii="inherit" w:eastAsia="Times New Roman" w:hAnsi="inherit" w:cs="Arial"/>
          <w:color w:val="202020"/>
          <w:sz w:val="24"/>
          <w:szCs w:val="24"/>
          <w:lang w:eastAsia="el-GR"/>
        </w:rPr>
        <w:t>. 4034/24.1.2022 (Β' 186) και 4035/26.1.2022 (Β' 190) αποφάσεις του Υπουργού Δικαιοσύνης. Οι κύριες ρυθμίσεις της ΠΝΠ προβλέπουν τα εξής:</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b/>
          <w:bCs/>
          <w:color w:val="202020"/>
          <w:sz w:val="24"/>
          <w:szCs w:val="24"/>
          <w:u w:val="single"/>
          <w:lang w:eastAsia="el-GR"/>
        </w:rPr>
        <w:t>Α. Ρυθμίσεις για τις πολιτικές δίκες</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1. Το χρονικό διάστημα από τις 25 Ιανουάριου 2022 έως και τις 28 Ιανουάριου 2022 δ</w:t>
      </w:r>
      <w:r w:rsidRPr="005F67B2">
        <w:rPr>
          <w:rFonts w:ascii="inherit" w:eastAsia="Times New Roman" w:hAnsi="inherit" w:cs="Arial"/>
          <w:color w:val="202020"/>
          <w:sz w:val="24"/>
          <w:szCs w:val="24"/>
          <w:lang w:eastAsia="el-GR"/>
        </w:rPr>
        <w:t>εν υπολογίζεται στις νόμιμες και δικαστικές προθεσμίες για τη διενέργεια διαδικαστικών πράξεων ενώπιον δικαστηρίων και συναφών εξωδίκων πράξεων, καθώς και άλλων ενεργειών ενώπιον των δικαστηρίων, συμβολαιογράφων ως υπαλλήλων του πλειστηριασμού, υποθηκοφυλακείων, κτηματολογικών γραφείων και άλλων τρίτων προσώπων που έχουν την έδρα ή κατοικία τους στις περιοχές των ανωτέρω αποφάσεων, καθώς και στις προθεσμίες παραγραφής των συναφών αξιώσεων.</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2. Ειδικά για την κατάθεση προτάσεων</w:t>
      </w:r>
      <w:r w:rsidRPr="005F67B2">
        <w:rPr>
          <w:rFonts w:ascii="inherit" w:eastAsia="Times New Roman" w:hAnsi="inherit" w:cs="Arial"/>
          <w:color w:val="202020"/>
          <w:sz w:val="24"/>
          <w:szCs w:val="24"/>
          <w:lang w:eastAsia="el-GR"/>
        </w:rPr>
        <w:t xml:space="preserve"> και προσθήκης – αντίκρουσης, το χρονικό διάστημα από τις 24 Ιανουάριου 2022 μέχρι τη δημοσίευση της ΠΝΠ, δεν υπολογίζεται στις προθεσμίες των άρθρων 237 και 238, της παρ. 2 του άρθρου 468, της </w:t>
      </w:r>
      <w:proofErr w:type="spellStart"/>
      <w:r w:rsidRPr="005F67B2">
        <w:rPr>
          <w:rFonts w:ascii="inherit" w:eastAsia="Times New Roman" w:hAnsi="inherit" w:cs="Arial"/>
          <w:color w:val="202020"/>
          <w:sz w:val="24"/>
          <w:szCs w:val="24"/>
          <w:lang w:eastAsia="el-GR"/>
        </w:rPr>
        <w:t>περ</w:t>
      </w:r>
      <w:proofErr w:type="spellEnd"/>
      <w:r w:rsidRPr="005F67B2">
        <w:rPr>
          <w:rFonts w:ascii="inherit" w:eastAsia="Times New Roman" w:hAnsi="inherit" w:cs="Arial"/>
          <w:color w:val="202020"/>
          <w:sz w:val="24"/>
          <w:szCs w:val="24"/>
          <w:lang w:eastAsia="el-GR"/>
        </w:rPr>
        <w:t xml:space="preserve">. στ' της παρ. 1 του άρθρου 591, της παρ. 1 του άρθρου 524, της παρ. 2 του άρθρου 509, του δεύτερου εδαφίου του άρθρου 548 του Κώδικα Πολιτικής Δικονομίας, καθώς και στις προθεσμίες που ορίζονται στον ν. 2915/2001. Οι προθεσμίες που προβλέπονται στις ανωτέρω διατάξεις και οι οποίες θα έληγαν κατά το προαναφερθέν χρονικό διάστημα, παρατείνονται και λήγουν επτά (7) ημέρες από τη δημοσίευσή της ΠΝΠ. Η προθεσμία κατάθεσης σημειώματος που χορηγήθηκε από </w:t>
      </w:r>
      <w:r w:rsidRPr="005F67B2">
        <w:rPr>
          <w:rFonts w:ascii="inherit" w:eastAsia="Times New Roman" w:hAnsi="inherit" w:cs="Arial"/>
          <w:color w:val="202020"/>
          <w:sz w:val="24"/>
          <w:szCs w:val="24"/>
          <w:lang w:eastAsia="el-GR"/>
        </w:rPr>
        <w:lastRenderedPageBreak/>
        <w:t>τον Πρόεδρο του δικαστηρίου κατά τη συζήτηση αίτησης ασφαλιστικών μέτρων, παρατείνεται και συμπληρώνεται την αντίστοιχη ώρα της τρίτης (3ης) εργάσιμης ημέρας από τη δημοσίευση της ΠΝΠ.</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3. Στις εκκρεμείς υποθέσεις</w:t>
      </w:r>
      <w:r w:rsidRPr="005F67B2">
        <w:rPr>
          <w:rFonts w:ascii="inherit" w:eastAsia="Times New Roman" w:hAnsi="inherit" w:cs="Arial"/>
          <w:color w:val="202020"/>
          <w:sz w:val="24"/>
          <w:szCs w:val="24"/>
          <w:lang w:eastAsia="el-GR"/>
        </w:rPr>
        <w:t xml:space="preserve"> της παλαιάς τακτικής διαδικασίας του Πολυμελούς Πρωτοδικείου, καθώς και στις εκκρεμείς δίκες ενώπιον του Εφετείου, εφόσον αφορούν εφέσεις κατά ερήμην αποφάσεων, που είχαν εκδοθεί κατά την ίδια διαδικασία, αν ο χρόνος πριν από τη δικάσιμο, στον οποίο πρέπει το αργότερο να κατατεθούν οι προτάσεις και οι αντικρούσεις των διαδίκων, εμπίπτει στο χρονικό διάστημα της αναστολής της λειτουργίας των πολιτικών δικαστηρίων, οι δε διάδικοι δεν έχουν καταθέσει ήδη προτάσεις και αντικρούσεις με τα σχετικά αποδεικτικά τους μέσα και διαδικαστικά έγγραφα, οι σχετικές δίκες, που έχουν προσδιορισθεί σε δικάσιμο μετά το χρονικό διάστημα από τις 25 έως τις 28 Ιανουάριου 2022, αναβάλλονται υποχρεωτικά μετά από αίτημα οποιουδήποτε των διαδίκων, ατελώς και χωρίς τις δεσμεύσεις του άρθρου 241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4. Σε περίπτωση που οι προθεσμίες</w:t>
      </w:r>
      <w:r w:rsidRPr="005F67B2">
        <w:rPr>
          <w:rFonts w:ascii="inherit" w:eastAsia="Times New Roman" w:hAnsi="inherit" w:cs="Arial"/>
          <w:color w:val="202020"/>
          <w:sz w:val="24"/>
          <w:szCs w:val="24"/>
          <w:lang w:eastAsia="el-GR"/>
        </w:rPr>
        <w:t xml:space="preserve"> του άρθρου 228, της </w:t>
      </w:r>
      <w:proofErr w:type="spellStart"/>
      <w:r w:rsidRPr="005F67B2">
        <w:rPr>
          <w:rFonts w:ascii="inherit" w:eastAsia="Times New Roman" w:hAnsi="inherit" w:cs="Arial"/>
          <w:color w:val="202020"/>
          <w:sz w:val="24"/>
          <w:szCs w:val="24"/>
          <w:lang w:eastAsia="el-GR"/>
        </w:rPr>
        <w:t>περ</w:t>
      </w:r>
      <w:proofErr w:type="spellEnd"/>
      <w:r w:rsidRPr="005F67B2">
        <w:rPr>
          <w:rFonts w:ascii="inherit" w:eastAsia="Times New Roman" w:hAnsi="inherit" w:cs="Arial"/>
          <w:color w:val="202020"/>
          <w:sz w:val="24"/>
          <w:szCs w:val="24"/>
          <w:lang w:eastAsia="el-GR"/>
        </w:rPr>
        <w:t xml:space="preserve">. β' της παρ. 1 του άρθρου 591, της παρ. 2 του άρθρου 686 και της παρ. 3 του άρθρου 748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xml:space="preserve">, καθώς και οποιεσδήποτε άλλες προθεσμίες κλήτευσης των διαδίκων έληγαν ή λήγουν εντός του χρονικού διαστήματος από τις 25 μέχρι τις 28 Ιανουάριου 2022 και ο </w:t>
      </w:r>
      <w:proofErr w:type="spellStart"/>
      <w:r w:rsidRPr="005F67B2">
        <w:rPr>
          <w:rFonts w:ascii="inherit" w:eastAsia="Times New Roman" w:hAnsi="inherit" w:cs="Arial"/>
          <w:color w:val="202020"/>
          <w:sz w:val="24"/>
          <w:szCs w:val="24"/>
          <w:lang w:eastAsia="el-GR"/>
        </w:rPr>
        <w:t>απολειπόμενος</w:t>
      </w:r>
      <w:proofErr w:type="spellEnd"/>
      <w:r w:rsidRPr="005F67B2">
        <w:rPr>
          <w:rFonts w:ascii="inherit" w:eastAsia="Times New Roman" w:hAnsi="inherit" w:cs="Arial"/>
          <w:color w:val="202020"/>
          <w:sz w:val="24"/>
          <w:szCs w:val="24"/>
          <w:lang w:eastAsia="el-GR"/>
        </w:rPr>
        <w:t xml:space="preserve"> χρόνος συμπλήρωσής τους από τη δημοσίευσή της ΠΝΠ μέχρι τη συζήτηση του ενδίκου βοηθήματος ή μέσου, δεν επαρκεί για την τήρηση των προθεσμιών αυτών, οι υποθέσεις αναβάλλονται υποχρεωτικά μετά από αίτημα οποιουδήποτε των διαδίκων, ατελώς και χωρίς τις δεσμεύσεις του άρθρου 241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5. Προσωρινές διαταγές</w:t>
      </w:r>
      <w:r w:rsidRPr="005F67B2">
        <w:rPr>
          <w:rFonts w:ascii="inherit" w:eastAsia="Times New Roman" w:hAnsi="inherit" w:cs="Arial"/>
          <w:color w:val="202020"/>
          <w:sz w:val="24"/>
          <w:szCs w:val="24"/>
          <w:lang w:eastAsia="el-GR"/>
        </w:rPr>
        <w:t xml:space="preserve"> των άρθρων 691Α και 781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xml:space="preserve">, που εκδόθηκαν καθώς και προσωρινές διαταγές ή διατάξεις αποφάσεων επί αιτήσεων αναστολής της εκτέλεσης ή της </w:t>
      </w:r>
      <w:proofErr w:type="spellStart"/>
      <w:r w:rsidRPr="005F67B2">
        <w:rPr>
          <w:rFonts w:ascii="inherit" w:eastAsia="Times New Roman" w:hAnsi="inherit" w:cs="Arial"/>
          <w:color w:val="202020"/>
          <w:sz w:val="24"/>
          <w:szCs w:val="24"/>
          <w:lang w:eastAsia="el-GR"/>
        </w:rPr>
        <w:t>εκτελεστότητας</w:t>
      </w:r>
      <w:proofErr w:type="spellEnd"/>
      <w:r w:rsidRPr="005F67B2">
        <w:rPr>
          <w:rFonts w:ascii="inherit" w:eastAsia="Times New Roman" w:hAnsi="inherit" w:cs="Arial"/>
          <w:color w:val="202020"/>
          <w:sz w:val="24"/>
          <w:szCs w:val="24"/>
          <w:lang w:eastAsia="el-GR"/>
        </w:rPr>
        <w:t xml:space="preserve"> σε υποθέσεις κάθε φύσης και διαδικασίας, οι οποίες χορηγήθηκαν μέχρι τη ματαιωθείσα λόγω της αναστολής των δικών συζήτηση της σχετικής αίτησης ή ορίστηκε ότι ισχύουν υπό τον όρο διεξαγωγής της συζήτησης αυτής, λογίζονται αυτοδικαίως παραταθείσες μέχρι τη νέα δικάσιμο, που θα ορισθεί.</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6. Όταν το χρονικό διάστημα</w:t>
      </w:r>
      <w:r w:rsidRPr="005F67B2">
        <w:rPr>
          <w:rFonts w:ascii="inherit" w:eastAsia="Times New Roman" w:hAnsi="inherit" w:cs="Arial"/>
          <w:color w:val="202020"/>
          <w:sz w:val="24"/>
          <w:szCs w:val="24"/>
          <w:lang w:eastAsia="el-GR"/>
        </w:rPr>
        <w:t xml:space="preserve">, από τις 31 Ιανουάριου 2022 μέχρι τη συζήτηση, δεν επαρκεί για να τηρηθούν, σε σχέση με την ορισθείσα δικάσιμο, οι προθεσμίες άσκησης των πρόσθετων λόγων ή της </w:t>
      </w:r>
      <w:proofErr w:type="spellStart"/>
      <w:r w:rsidRPr="005F67B2">
        <w:rPr>
          <w:rFonts w:ascii="inherit" w:eastAsia="Times New Roman" w:hAnsi="inherit" w:cs="Arial"/>
          <w:color w:val="202020"/>
          <w:sz w:val="24"/>
          <w:szCs w:val="24"/>
          <w:lang w:eastAsia="el-GR"/>
        </w:rPr>
        <w:t>αντέφεσης</w:t>
      </w:r>
      <w:proofErr w:type="spellEnd"/>
      <w:r w:rsidRPr="005F67B2">
        <w:rPr>
          <w:rFonts w:ascii="inherit" w:eastAsia="Times New Roman" w:hAnsi="inherit" w:cs="Arial"/>
          <w:color w:val="202020"/>
          <w:sz w:val="24"/>
          <w:szCs w:val="24"/>
          <w:lang w:eastAsia="el-GR"/>
        </w:rPr>
        <w:t xml:space="preserve"> ή πρόσθετων λόγων ανακοπής, η συζήτηση αναβάλλεται υποχρεωτικώς με αίτημα των διαδίκων, ατελώς και χωρίς τις δεσμεύσεις του άρθρου 241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xml:space="preserve">. Στην ως άνω περίπτωση, η μη άσκηση των πρόσθετων λόγων ή της </w:t>
      </w:r>
      <w:proofErr w:type="spellStart"/>
      <w:r w:rsidRPr="005F67B2">
        <w:rPr>
          <w:rFonts w:ascii="inherit" w:eastAsia="Times New Roman" w:hAnsi="inherit" w:cs="Arial"/>
          <w:color w:val="202020"/>
          <w:sz w:val="24"/>
          <w:szCs w:val="24"/>
          <w:lang w:eastAsia="el-GR"/>
        </w:rPr>
        <w:t>αντέφεσης</w:t>
      </w:r>
      <w:proofErr w:type="spellEnd"/>
      <w:r w:rsidRPr="005F67B2">
        <w:rPr>
          <w:rFonts w:ascii="inherit" w:eastAsia="Times New Roman" w:hAnsi="inherit" w:cs="Arial"/>
          <w:color w:val="202020"/>
          <w:sz w:val="24"/>
          <w:szCs w:val="24"/>
          <w:lang w:eastAsia="el-GR"/>
        </w:rPr>
        <w:t xml:space="preserve"> από τον διάδικο που ζήτησε την αναβολή, έχει ως συνέπεια την επιβολή ποινής τάξεως κατά το άρθρο 205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7. Στις εκκρεμείς υποθέσεις</w:t>
      </w:r>
      <w:r w:rsidRPr="005F67B2">
        <w:rPr>
          <w:rFonts w:ascii="inherit" w:eastAsia="Times New Roman" w:hAnsi="inherit" w:cs="Arial"/>
          <w:color w:val="202020"/>
          <w:sz w:val="24"/>
          <w:szCs w:val="24"/>
          <w:lang w:eastAsia="el-GR"/>
        </w:rPr>
        <w:t xml:space="preserve"> ενώπιον του Αρείου Πάγου, όταν η κατά την παρ. 1 του άρθρου 570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xml:space="preserve"> προθεσμία κατάθεσης των προτάσεων ή η κατά την παρ. 3 του άρθρου 570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xml:space="preserve"> προθεσμία κατάθεσης των εγγράφων έληξε ή λήγει εντός του χρονικού διαστήματος από τις 25 Ιανουάριου 2022 έως και τις 28 Ιανουάριου 2022, όμως η συζήτηση της αναίρεσης έχει προσδιορισθεί σε χρόνο βραχύτερο της συμπλήρωσης των ως άνω προθεσμιών, δικαιούται ο έχων το αντίστοιχο βάρος διάδικος να υποβάλει αίτημα αναβολής της συζήτησης της αναίρεσης.</w:t>
      </w:r>
    </w:p>
    <w:p w:rsidR="005F67B2" w:rsidRPr="005F67B2" w:rsidRDefault="005F67B2" w:rsidP="005F67B2">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lang w:eastAsia="el-GR"/>
        </w:rPr>
        <w:lastRenderedPageBreak/>
        <w:t xml:space="preserve">Στις περιπτώσεις αυτές το δικαστήριο υποχρεούται να χορηγήσει αναβολή, ατελώς και χωρίς τις δεσμεύσεις του άρθρου 241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xml:space="preserve">. Αν ο διάδικος δεν προβεί στις ενέργειες για τις οποίες του χορηγήθηκε η αναβολή, του επιβάλλεται ποινή τάξεως κατά το άρθρο 205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b/>
          <w:bCs/>
          <w:color w:val="202020"/>
          <w:sz w:val="24"/>
          <w:szCs w:val="24"/>
          <w:u w:val="single"/>
          <w:lang w:eastAsia="el-GR"/>
        </w:rPr>
        <w:t>Β. Ρυθμίσεις για τους πλειστηριασμούς</w:t>
      </w:r>
      <w:r w:rsidRPr="005F67B2">
        <w:rPr>
          <w:rFonts w:ascii="inherit" w:eastAsia="Times New Roman" w:hAnsi="inherit" w:cs="Arial"/>
          <w:color w:val="202020"/>
          <w:sz w:val="24"/>
          <w:szCs w:val="24"/>
          <w:lang w:eastAsia="el-GR"/>
        </w:rPr>
        <w:t xml:space="preserve"> Οι κάθε είδους πλειστηριασμοί, με εξαίρεση τους πλειστηριασμούς πραγμάτων που υπόκεινται σε φθορά, που έχουν προσδιορισθεί να διενεργηθούν το χρονικό διάστημα από τις 2 Φεβρουάριου 2022 έως και τις 18 Φεβρουάριου 2022 ενώπιον υπαλλήλων πλειστηριασμών που εδρεύουν στις περιοχές των αποφάσεων </w:t>
      </w:r>
      <w:proofErr w:type="spellStart"/>
      <w:r w:rsidRPr="005F67B2">
        <w:rPr>
          <w:rFonts w:ascii="inherit" w:eastAsia="Times New Roman" w:hAnsi="inherit" w:cs="Arial"/>
          <w:color w:val="202020"/>
          <w:sz w:val="24"/>
          <w:szCs w:val="24"/>
          <w:lang w:eastAsia="el-GR"/>
        </w:rPr>
        <w:t>υπ'αρ</w:t>
      </w:r>
      <w:proofErr w:type="spellEnd"/>
      <w:r w:rsidRPr="005F67B2">
        <w:rPr>
          <w:rFonts w:ascii="inherit" w:eastAsia="Times New Roman" w:hAnsi="inherit" w:cs="Arial"/>
          <w:color w:val="202020"/>
          <w:sz w:val="24"/>
          <w:szCs w:val="24"/>
          <w:lang w:eastAsia="el-GR"/>
        </w:rPr>
        <w:t xml:space="preserve">. 4034/24.1.2022 (Β' 186) και 4035/26.1.2022 (Β' 190) του Υπουργού Δικαιοσύνης, δεν διενεργούνται και επαναλαμβάνονται την έβδομη ημέρα από την αρχικώς προγραμματισμένη ημερομηνία διεξαγωγής τους, </w:t>
      </w:r>
      <w:proofErr w:type="spellStart"/>
      <w:r w:rsidRPr="005F67B2">
        <w:rPr>
          <w:rFonts w:ascii="inherit" w:eastAsia="Times New Roman" w:hAnsi="inherit" w:cs="Arial"/>
          <w:color w:val="202020"/>
          <w:sz w:val="24"/>
          <w:szCs w:val="24"/>
          <w:lang w:eastAsia="el-GR"/>
        </w:rPr>
        <w:t>εφαρμοζομένης</w:t>
      </w:r>
      <w:proofErr w:type="spellEnd"/>
      <w:r w:rsidRPr="005F67B2">
        <w:rPr>
          <w:rFonts w:ascii="inherit" w:eastAsia="Times New Roman" w:hAnsi="inherit" w:cs="Arial"/>
          <w:color w:val="202020"/>
          <w:sz w:val="24"/>
          <w:szCs w:val="24"/>
          <w:lang w:eastAsia="el-GR"/>
        </w:rPr>
        <w:t xml:space="preserve"> της διαδικασίας της παρ. 2 του άρθρου 966 </w:t>
      </w:r>
      <w:proofErr w:type="spellStart"/>
      <w:r w:rsidRPr="005F67B2">
        <w:rPr>
          <w:rFonts w:ascii="inherit" w:eastAsia="Times New Roman" w:hAnsi="inherit" w:cs="Arial"/>
          <w:color w:val="202020"/>
          <w:sz w:val="24"/>
          <w:szCs w:val="24"/>
          <w:lang w:eastAsia="el-GR"/>
        </w:rPr>
        <w:t>ΚΠολΔ</w:t>
      </w:r>
      <w:proofErr w:type="spellEnd"/>
      <w:r w:rsidRPr="005F67B2">
        <w:rPr>
          <w:rFonts w:ascii="inherit" w:eastAsia="Times New Roman" w:hAnsi="inherit" w:cs="Arial"/>
          <w:color w:val="202020"/>
          <w:sz w:val="24"/>
          <w:szCs w:val="24"/>
          <w:lang w:eastAsia="el-GR"/>
        </w:rPr>
        <w:t>. Γ. Ρυθμίσεις για τις ποινικές δίκες</w:t>
      </w:r>
    </w:p>
    <w:p w:rsidR="005F67B2" w:rsidRPr="005F67B2" w:rsidRDefault="005F67B2" w:rsidP="005F67B2">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lang w:eastAsia="el-GR"/>
        </w:rPr>
        <w:t>Το χρονικό διάστημα κατά το οποίο ανεστάλη η λειτουργία δικαστηρίων και εισαγγελιών λόγω ανωτέρας βίας δυνάμει των υπ' αρ. 4034/24.1.2022 (Β' 186) και 4035/26.1.2022 (Β' 190) αποφάσεων του Υπουργού Δικαιοσύνης, δεν λαμβάνεται υπόψη για τον υπολογισμό της προθεσμίας υποβολής έγκλησης ή των προθεσμιών άσκησης όλων των προβλεπόμενων από τον Κώδικα Ποινικής Δικονομίας και τους ειδικούς ποινικούς νόμους ενδίκων μέσων, οιονεί ενδίκων μέσων και ενδίκων βοηθημάτων ενώπιον των ως άνω δικαστηρίων.</w:t>
      </w:r>
    </w:p>
    <w:p w:rsidR="005F67B2" w:rsidRPr="005F67B2" w:rsidRDefault="005F67B2" w:rsidP="005F67B2">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lang w:eastAsia="el-GR"/>
        </w:rPr>
        <w:t>Μετά τη λήξη της παραπάνω αναστολής, οι προθεσμίες αυτές συνεχίζουν για όσο χρονικό διάστημα υπολείπεται για να συμπληρωθεί η αντίστοιχη προβλεπόμενη από τον νόμο προθεσμία. Δ. Ρυθμίσεις για τις διοικητικές δίκες</w:t>
      </w:r>
    </w:p>
    <w:p w:rsidR="005F67B2" w:rsidRPr="005F67B2" w:rsidRDefault="005F67B2" w:rsidP="005F67B2">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lang w:eastAsia="el-GR"/>
        </w:rPr>
        <w:t>Το χρονικό διάστημα κατά το οποίο ανεστάλη η λειτουργία του Συμβουλίου της Επικράτειας, του Ελεγκτικού Συνεδρίου και των Τακτικών Διοικητικών Δικαστηρίων λόγω ανωτέρας βίας δυνάμει των υπ' αρ. 4034/24.1.2022 (Β' 186) και 4035/26.1.2022 (Β' 190) αποφάσεων του Υπουργού Δικαιοσύνης, δεν υπολογίζεται στις νόμιμες και δικαστικές προθεσμίες για τη διενέργεια διαδικαστικών πράξεων ενώπιον των ως άνω δικαστηρίων και των σχετικών με αυτές πράξεων ενώπιον της Διοίκησης.</w:t>
      </w:r>
    </w:p>
    <w:p w:rsidR="005F67B2" w:rsidRPr="005F67B2" w:rsidRDefault="005F67B2" w:rsidP="005F67B2">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lang w:eastAsia="el-GR"/>
        </w:rPr>
        <w:t>Μετά τη λήξη της παραπάνω αναστολής οι προθεσμίες αυτές συνεχίζουν για όσο χρονικό διάστημα υπολείπεται για να συμπληρωθεί η αντίστοιχη προβλεπόμενη από τον νόμο προθεσμία. Αναμένεται η έκδοση αποφάσεων των διοικήσεων των Δικαστηρίων οι οποίες θα εξειδικεύουν τις ρυθμίσεις της ΠΝΠ.</w:t>
      </w:r>
    </w:p>
    <w:p w:rsidR="005F67B2" w:rsidRPr="005F67B2" w:rsidRDefault="005F67B2" w:rsidP="005F67B2">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5F67B2">
        <w:rPr>
          <w:rFonts w:ascii="inherit" w:eastAsia="Times New Roman" w:hAnsi="inherit" w:cs="Arial"/>
          <w:color w:val="202020"/>
          <w:sz w:val="24"/>
          <w:szCs w:val="24"/>
          <w:u w:val="single"/>
          <w:bdr w:val="none" w:sz="0" w:space="0" w:color="auto" w:frame="1"/>
          <w:lang w:eastAsia="el-GR"/>
        </w:rPr>
        <w:t>Μόλις εκδοθούν οι αποφάσεις των κατ’ ιδίαν δικαστικών σχηματισμών θα δημοσιευθούν στην ιστοσελίδα του ΔΣΑ.</w:t>
      </w:r>
    </w:p>
    <w:p w:rsidR="005F67B2" w:rsidRPr="005F67B2" w:rsidRDefault="005F67B2" w:rsidP="005F67B2">
      <w:pPr>
        <w:shd w:val="clear" w:color="auto" w:fill="FFFFFF"/>
        <w:spacing w:after="138" w:line="240" w:lineRule="auto"/>
        <w:textAlignment w:val="baseline"/>
        <w:outlineLvl w:val="1"/>
        <w:rPr>
          <w:rFonts w:ascii="Georgia" w:eastAsia="Times New Roman" w:hAnsi="Georgia" w:cs="Arial"/>
          <w:color w:val="07234A"/>
          <w:sz w:val="36"/>
          <w:szCs w:val="36"/>
          <w:lang w:eastAsia="el-GR"/>
        </w:rPr>
      </w:pPr>
      <w:r w:rsidRPr="005F67B2">
        <w:rPr>
          <w:rFonts w:ascii="Georgia" w:eastAsia="Times New Roman" w:hAnsi="Georgia" w:cs="Arial"/>
          <w:color w:val="07234A"/>
          <w:sz w:val="36"/>
          <w:szCs w:val="36"/>
          <w:lang w:eastAsia="el-GR"/>
        </w:rPr>
        <w:t>Συνημμένα</w:t>
      </w:r>
    </w:p>
    <w:p w:rsidR="005F67B2" w:rsidRPr="005F67B2" w:rsidRDefault="005F67B2" w:rsidP="005F67B2">
      <w:pPr>
        <w:shd w:val="clear" w:color="auto" w:fill="FFFFFF"/>
        <w:spacing w:line="240" w:lineRule="auto"/>
        <w:textAlignment w:val="baseline"/>
        <w:rPr>
          <w:rFonts w:ascii="Arial" w:eastAsia="Times New Roman" w:hAnsi="Arial" w:cs="Arial"/>
          <w:color w:val="202020"/>
          <w:sz w:val="19"/>
          <w:szCs w:val="19"/>
          <w:lang w:eastAsia="el-GR"/>
        </w:rPr>
      </w:pPr>
      <w:r w:rsidRPr="005F67B2">
        <w:rPr>
          <w:rFonts w:ascii="Arial" w:eastAsia="Times New Roman" w:hAnsi="Arial" w:cs="Arial"/>
          <w:color w:val="202020"/>
          <w:sz w:val="19"/>
          <w:szCs w:val="19"/>
          <w:lang w:eastAsia="el-GR"/>
        </w:rPr>
        <w:t> </w:t>
      </w:r>
      <w:proofErr w:type="spellStart"/>
      <w:r w:rsidRPr="005F67B2">
        <w:rPr>
          <w:rFonts w:ascii="Arial" w:eastAsia="Times New Roman" w:hAnsi="Arial" w:cs="Arial"/>
          <w:color w:val="202020"/>
          <w:sz w:val="19"/>
          <w:szCs w:val="19"/>
          <w:lang w:eastAsia="el-GR"/>
        </w:rPr>
        <w:fldChar w:fldCharType="begin"/>
      </w:r>
      <w:r w:rsidRPr="005F67B2">
        <w:rPr>
          <w:rFonts w:ascii="Arial" w:eastAsia="Times New Roman" w:hAnsi="Arial" w:cs="Arial"/>
          <w:color w:val="202020"/>
          <w:sz w:val="19"/>
          <w:szCs w:val="19"/>
          <w:lang w:eastAsia="el-GR"/>
        </w:rPr>
        <w:instrText xml:space="preserve"> HYPERLINK "https://www.dsa.gr/sites/default/files/news/attached/pnp_0.pdf" \t "_blank" </w:instrText>
      </w:r>
      <w:r w:rsidRPr="005F67B2">
        <w:rPr>
          <w:rFonts w:ascii="Arial" w:eastAsia="Times New Roman" w:hAnsi="Arial" w:cs="Arial"/>
          <w:color w:val="202020"/>
          <w:sz w:val="19"/>
          <w:szCs w:val="19"/>
          <w:lang w:eastAsia="el-GR"/>
        </w:rPr>
        <w:fldChar w:fldCharType="separate"/>
      </w:r>
      <w:r w:rsidRPr="005F67B2">
        <w:rPr>
          <w:rFonts w:ascii="Arial" w:eastAsia="Times New Roman" w:hAnsi="Arial" w:cs="Arial"/>
          <w:color w:val="454545"/>
          <w:sz w:val="19"/>
          <w:u w:val="single"/>
          <w:lang w:eastAsia="el-GR"/>
        </w:rPr>
        <w:t>pnp.pdf</w:t>
      </w:r>
      <w:proofErr w:type="spellEnd"/>
      <w:r w:rsidRPr="005F67B2">
        <w:rPr>
          <w:rFonts w:ascii="Arial" w:eastAsia="Times New Roman" w:hAnsi="Arial" w:cs="Arial"/>
          <w:color w:val="202020"/>
          <w:sz w:val="19"/>
          <w:szCs w:val="19"/>
          <w:lang w:eastAsia="el-GR"/>
        </w:rPr>
        <w:fldChar w:fldCharType="end"/>
      </w:r>
    </w:p>
    <w:p w:rsidR="005377E1" w:rsidRDefault="005377E1"/>
    <w:sectPr w:rsidR="005377E1" w:rsidSect="005377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F67B2"/>
    <w:rsid w:val="005377E1"/>
    <w:rsid w:val="005F67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E1"/>
  </w:style>
  <w:style w:type="paragraph" w:styleId="1">
    <w:name w:val="heading 1"/>
    <w:basedOn w:val="a"/>
    <w:link w:val="1Char"/>
    <w:uiPriority w:val="9"/>
    <w:qFormat/>
    <w:rsid w:val="005F6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F67B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67B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F67B2"/>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F67B2"/>
    <w:rPr>
      <w:color w:val="0000FF"/>
      <w:u w:val="single"/>
    </w:rPr>
  </w:style>
  <w:style w:type="paragraph" w:styleId="Web">
    <w:name w:val="Normal (Web)"/>
    <w:basedOn w:val="a"/>
    <w:uiPriority w:val="99"/>
    <w:semiHidden/>
    <w:unhideWhenUsed/>
    <w:rsid w:val="005F67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F67B2"/>
    <w:rPr>
      <w:b/>
      <w:bCs/>
    </w:rPr>
  </w:style>
  <w:style w:type="paragraph" w:styleId="a4">
    <w:name w:val="Balloon Text"/>
    <w:basedOn w:val="a"/>
    <w:link w:val="Char"/>
    <w:uiPriority w:val="99"/>
    <w:semiHidden/>
    <w:unhideWhenUsed/>
    <w:rsid w:val="005F67B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F6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145837">
      <w:bodyDiv w:val="1"/>
      <w:marLeft w:val="0"/>
      <w:marRight w:val="0"/>
      <w:marTop w:val="0"/>
      <w:marBottom w:val="0"/>
      <w:divBdr>
        <w:top w:val="none" w:sz="0" w:space="0" w:color="auto"/>
        <w:left w:val="none" w:sz="0" w:space="0" w:color="auto"/>
        <w:bottom w:val="none" w:sz="0" w:space="0" w:color="auto"/>
        <w:right w:val="none" w:sz="0" w:space="0" w:color="auto"/>
      </w:divBdr>
      <w:divsChild>
        <w:div w:id="357197570">
          <w:marLeft w:val="0"/>
          <w:marRight w:val="0"/>
          <w:marTop w:val="0"/>
          <w:marBottom w:val="208"/>
          <w:divBdr>
            <w:top w:val="none" w:sz="0" w:space="0" w:color="auto"/>
            <w:left w:val="none" w:sz="0" w:space="0" w:color="auto"/>
            <w:bottom w:val="none" w:sz="0" w:space="0" w:color="auto"/>
            <w:right w:val="none" w:sz="0" w:space="0" w:color="auto"/>
          </w:divBdr>
          <w:divsChild>
            <w:div w:id="1918440383">
              <w:marLeft w:val="0"/>
              <w:marRight w:val="0"/>
              <w:marTop w:val="0"/>
              <w:marBottom w:val="0"/>
              <w:divBdr>
                <w:top w:val="none" w:sz="0" w:space="0" w:color="auto"/>
                <w:left w:val="none" w:sz="0" w:space="0" w:color="auto"/>
                <w:bottom w:val="none" w:sz="0" w:space="0" w:color="auto"/>
                <w:right w:val="none" w:sz="0" w:space="0" w:color="auto"/>
              </w:divBdr>
            </w:div>
          </w:divsChild>
        </w:div>
        <w:div w:id="860361343">
          <w:marLeft w:val="0"/>
          <w:marRight w:val="0"/>
          <w:marTop w:val="0"/>
          <w:marBottom w:val="0"/>
          <w:divBdr>
            <w:top w:val="none" w:sz="0" w:space="0" w:color="auto"/>
            <w:left w:val="none" w:sz="0" w:space="0" w:color="auto"/>
            <w:bottom w:val="none" w:sz="0" w:space="0" w:color="auto"/>
            <w:right w:val="none" w:sz="0" w:space="0" w:color="auto"/>
          </w:divBdr>
          <w:divsChild>
            <w:div w:id="1263339485">
              <w:marLeft w:val="0"/>
              <w:marRight w:val="0"/>
              <w:marTop w:val="0"/>
              <w:marBottom w:val="0"/>
              <w:divBdr>
                <w:top w:val="none" w:sz="0" w:space="0" w:color="auto"/>
                <w:left w:val="none" w:sz="0" w:space="0" w:color="auto"/>
                <w:bottom w:val="none" w:sz="0" w:space="0" w:color="auto"/>
                <w:right w:val="none" w:sz="0" w:space="0" w:color="auto"/>
              </w:divBdr>
            </w:div>
          </w:divsChild>
        </w:div>
        <w:div w:id="1867057532">
          <w:marLeft w:val="0"/>
          <w:marRight w:val="0"/>
          <w:marTop w:val="208"/>
          <w:marBottom w:val="0"/>
          <w:divBdr>
            <w:top w:val="none" w:sz="0" w:space="0" w:color="auto"/>
            <w:left w:val="none" w:sz="0" w:space="0" w:color="auto"/>
            <w:bottom w:val="none" w:sz="0" w:space="0" w:color="auto"/>
            <w:right w:val="none" w:sz="0" w:space="0" w:color="auto"/>
          </w:divBdr>
          <w:divsChild>
            <w:div w:id="1872306249">
              <w:marLeft w:val="0"/>
              <w:marRight w:val="277"/>
              <w:marTop w:val="0"/>
              <w:marBottom w:val="0"/>
              <w:divBdr>
                <w:top w:val="none" w:sz="0" w:space="0" w:color="auto"/>
                <w:left w:val="none" w:sz="0" w:space="0" w:color="auto"/>
                <w:bottom w:val="none" w:sz="0" w:space="0" w:color="auto"/>
                <w:right w:val="none" w:sz="0" w:space="0" w:color="auto"/>
              </w:divBdr>
              <w:divsChild>
                <w:div w:id="1219391856">
                  <w:marLeft w:val="0"/>
                  <w:marRight w:val="0"/>
                  <w:marTop w:val="0"/>
                  <w:marBottom w:val="0"/>
                  <w:divBdr>
                    <w:top w:val="none" w:sz="0" w:space="0" w:color="auto"/>
                    <w:left w:val="none" w:sz="0" w:space="0" w:color="auto"/>
                    <w:bottom w:val="none" w:sz="0" w:space="0" w:color="auto"/>
                    <w:right w:val="none" w:sz="0" w:space="0" w:color="auto"/>
                  </w:divBdr>
                  <w:divsChild>
                    <w:div w:id="3306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792">
              <w:marLeft w:val="0"/>
              <w:marRight w:val="0"/>
              <w:marTop w:val="0"/>
              <w:marBottom w:val="0"/>
              <w:divBdr>
                <w:top w:val="none" w:sz="0" w:space="0" w:color="auto"/>
                <w:left w:val="none" w:sz="0" w:space="0" w:color="auto"/>
                <w:bottom w:val="none" w:sz="0" w:space="0" w:color="auto"/>
                <w:right w:val="none" w:sz="0" w:space="0" w:color="auto"/>
              </w:divBdr>
              <w:divsChild>
                <w:div w:id="257178715">
                  <w:marLeft w:val="0"/>
                  <w:marRight w:val="0"/>
                  <w:marTop w:val="0"/>
                  <w:marBottom w:val="0"/>
                  <w:divBdr>
                    <w:top w:val="none" w:sz="0" w:space="0" w:color="auto"/>
                    <w:left w:val="none" w:sz="0" w:space="0" w:color="auto"/>
                    <w:bottom w:val="none" w:sz="0" w:space="0" w:color="auto"/>
                    <w:right w:val="none" w:sz="0" w:space="0" w:color="auto"/>
                  </w:divBdr>
                  <w:divsChild>
                    <w:div w:id="418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41816">
          <w:marLeft w:val="0"/>
          <w:marRight w:val="0"/>
          <w:marTop w:val="415"/>
          <w:marBottom w:val="415"/>
          <w:divBdr>
            <w:top w:val="none" w:sz="0" w:space="0" w:color="auto"/>
            <w:left w:val="none" w:sz="0" w:space="0" w:color="auto"/>
            <w:bottom w:val="none" w:sz="0" w:space="0" w:color="auto"/>
            <w:right w:val="none" w:sz="0" w:space="0" w:color="auto"/>
          </w:divBdr>
          <w:divsChild>
            <w:div w:id="149737778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a.gr/%CE%BD%CE%AD%CE%B1/%CE%B1%CE%BD%CE%B1%CE%BA%CE%BF%CE%B9%CE%BD%CF%8E%CF%83%CE%B5%CE%B9%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6640</Characters>
  <Application>Microsoft Office Word</Application>
  <DocSecurity>0</DocSecurity>
  <Lines>55</Lines>
  <Paragraphs>15</Paragraphs>
  <ScaleCrop>false</ScaleCrop>
  <Company>Hewlett-Packard</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2022-01-29T13:53:00Z</dcterms:created>
  <dcterms:modified xsi:type="dcterms:W3CDTF">2022-01-29T13:54:00Z</dcterms:modified>
</cp:coreProperties>
</file>